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86AA7" w:rsidRPr="00D86AA7" w:rsidRDefault="00D86AA7" w:rsidP="00D86AA7">
      <w:pPr>
        <w:tabs>
          <w:tab w:val="center" w:pos="4536"/>
          <w:tab w:val="right" w:pos="9072"/>
        </w:tabs>
        <w:rPr>
          <w:rFonts w:ascii="Arial" w:eastAsia="Batang" w:hAnsi="Arial" w:cs="Arial"/>
          <w:b/>
          <w:bCs/>
          <w:lang w:val="en-GB"/>
        </w:rPr>
      </w:pPr>
      <w:r w:rsidRPr="00D86AA7">
        <w:rPr>
          <w:rFonts w:ascii="Arial" w:eastAsia="Batang" w:hAnsi="Arial" w:cs="Arial"/>
          <w:b/>
          <w:bCs/>
          <w:lang w:val="en-GB"/>
        </w:rPr>
        <w:t>3GPP TSG RAN WG1 #110bis-e</w:t>
      </w:r>
      <w:r w:rsidRPr="00D86AA7">
        <w:rPr>
          <w:rFonts w:ascii="Arial" w:eastAsia="Batang" w:hAnsi="Arial" w:cs="Arial"/>
          <w:b/>
          <w:bCs/>
          <w:lang w:val="en-GB"/>
        </w:rPr>
        <w:tab/>
      </w:r>
      <w:r>
        <w:rPr>
          <w:rFonts w:ascii="Arial" w:eastAsia="Batang" w:hAnsi="Arial" w:cs="Arial"/>
          <w:b/>
          <w:bCs/>
          <w:lang w:val="en-GB"/>
        </w:rPr>
        <w:tab/>
      </w:r>
      <w:r w:rsidRPr="00D86AA7">
        <w:rPr>
          <w:rFonts w:ascii="Arial" w:eastAsia="Batang" w:hAnsi="Arial" w:cs="Arial"/>
          <w:b/>
          <w:bCs/>
          <w:lang w:val="en-GB"/>
        </w:rPr>
        <w:t>R1-220</w:t>
      </w:r>
      <w:r w:rsidR="00B35897">
        <w:rPr>
          <w:rFonts w:ascii="Arial" w:eastAsia="Batang" w:hAnsi="Arial" w:cs="Arial"/>
          <w:b/>
          <w:bCs/>
          <w:lang w:val="en-GB"/>
        </w:rPr>
        <w:t>8872</w:t>
      </w:r>
    </w:p>
    <w:p w:rsidR="00D86AA7" w:rsidRPr="00D86AA7" w:rsidRDefault="00D86AA7" w:rsidP="00D86AA7">
      <w:pPr>
        <w:tabs>
          <w:tab w:val="center" w:pos="4536"/>
          <w:tab w:val="right" w:pos="9072"/>
        </w:tabs>
        <w:rPr>
          <w:rFonts w:ascii="Arial" w:eastAsia="Batang" w:hAnsi="Arial" w:cs="Arial"/>
          <w:b/>
          <w:bCs/>
          <w:lang w:val="en-GB"/>
        </w:rPr>
      </w:pPr>
      <w:r w:rsidRPr="00D86AA7">
        <w:rPr>
          <w:rFonts w:ascii="Arial" w:eastAsia="Batang" w:hAnsi="Arial" w:cs="Arial"/>
          <w:b/>
          <w:bCs/>
          <w:lang w:val="en-GB"/>
        </w:rPr>
        <w:t>e-Meeting, October 10</w:t>
      </w:r>
      <w:r w:rsidRPr="00D86AA7">
        <w:rPr>
          <w:rFonts w:ascii="Arial" w:eastAsia="Batang" w:hAnsi="Arial" w:cs="Arial" w:hint="eastAsia"/>
          <w:b/>
          <w:bCs/>
          <w:lang w:val="en-GB"/>
        </w:rPr>
        <w:t>th</w:t>
      </w:r>
      <w:r w:rsidRPr="00D86AA7">
        <w:rPr>
          <w:rFonts w:ascii="Arial" w:eastAsia="Batang" w:hAnsi="Arial" w:cs="Arial"/>
          <w:b/>
          <w:bCs/>
          <w:lang w:val="en-GB"/>
        </w:rPr>
        <w:t xml:space="preserve"> – 19th, 2022</w:t>
      </w:r>
    </w:p>
    <w:p w:rsidR="00557396" w:rsidRPr="00D86AA7" w:rsidRDefault="00557396" w:rsidP="00557396">
      <w:pPr>
        <w:tabs>
          <w:tab w:val="center" w:pos="4536"/>
          <w:tab w:val="right" w:pos="9072"/>
        </w:tabs>
        <w:rPr>
          <w:rFonts w:ascii="Arial" w:eastAsia="MS Mincho" w:hAnsi="Arial" w:cs="Arial"/>
          <w:b/>
          <w:bCs/>
          <w:lang w:val="en-GB" w:eastAsia="ja-JP"/>
        </w:rPr>
      </w:pPr>
    </w:p>
    <w:p w:rsidR="00557396" w:rsidRPr="00315C6E" w:rsidRDefault="00557396" w:rsidP="00557396">
      <w:pPr>
        <w:pStyle w:val="3GPPHeader"/>
        <w:rPr>
          <w:sz w:val="22"/>
          <w:szCs w:val="22"/>
        </w:rPr>
      </w:pPr>
      <w:r w:rsidRPr="00315C6E">
        <w:rPr>
          <w:sz w:val="22"/>
          <w:szCs w:val="22"/>
        </w:rPr>
        <w:t>Agenda Item:</w:t>
      </w:r>
      <w:r w:rsidRPr="00315C6E">
        <w:rPr>
          <w:sz w:val="22"/>
          <w:szCs w:val="22"/>
        </w:rPr>
        <w:tab/>
      </w:r>
      <w:r>
        <w:rPr>
          <w:sz w:val="22"/>
          <w:szCs w:val="22"/>
        </w:rPr>
        <w:t>9.</w:t>
      </w:r>
      <w:r w:rsidR="00C46EAA">
        <w:rPr>
          <w:sz w:val="22"/>
          <w:szCs w:val="22"/>
        </w:rPr>
        <w:t>1.2</w:t>
      </w:r>
    </w:p>
    <w:p w:rsidR="00557396" w:rsidRPr="00315C6E" w:rsidRDefault="00557396" w:rsidP="00557396">
      <w:pPr>
        <w:pStyle w:val="3GPPHeader"/>
        <w:rPr>
          <w:sz w:val="22"/>
          <w:szCs w:val="22"/>
        </w:rPr>
      </w:pPr>
      <w:r w:rsidRPr="00315C6E">
        <w:rPr>
          <w:sz w:val="22"/>
          <w:szCs w:val="22"/>
        </w:rPr>
        <w:t>Source:</w:t>
      </w:r>
      <w:r w:rsidRPr="00315C6E">
        <w:rPr>
          <w:sz w:val="22"/>
          <w:szCs w:val="22"/>
        </w:rPr>
        <w:tab/>
      </w:r>
      <w:r>
        <w:rPr>
          <w:sz w:val="22"/>
          <w:szCs w:val="22"/>
        </w:rPr>
        <w:t>Google</w:t>
      </w:r>
    </w:p>
    <w:p w:rsidR="00557396" w:rsidRDefault="00557396" w:rsidP="00557396">
      <w:pPr>
        <w:pStyle w:val="3GPPHeader"/>
        <w:rPr>
          <w:sz w:val="22"/>
          <w:szCs w:val="22"/>
        </w:rPr>
      </w:pPr>
      <w:r w:rsidRPr="00315C6E">
        <w:rPr>
          <w:sz w:val="22"/>
          <w:szCs w:val="22"/>
        </w:rPr>
        <w:t>Title:</w:t>
      </w:r>
      <w:r w:rsidRPr="00315C6E">
        <w:rPr>
          <w:sz w:val="22"/>
          <w:szCs w:val="22"/>
        </w:rPr>
        <w:tab/>
      </w:r>
      <w:r>
        <w:rPr>
          <w:sz w:val="22"/>
          <w:szCs w:val="22"/>
        </w:rPr>
        <w:t xml:space="preserve">On </w:t>
      </w:r>
      <w:r w:rsidR="00C46EAA">
        <w:rPr>
          <w:sz w:val="22"/>
          <w:szCs w:val="22"/>
        </w:rPr>
        <w:t>CSI Enhancement</w:t>
      </w:r>
    </w:p>
    <w:p w:rsidR="00557396" w:rsidRPr="00315C6E" w:rsidRDefault="00557396" w:rsidP="00557396">
      <w:pPr>
        <w:pStyle w:val="3GPPHeader"/>
        <w:rPr>
          <w:sz w:val="22"/>
          <w:szCs w:val="22"/>
        </w:rPr>
      </w:pPr>
      <w:r>
        <w:rPr>
          <w:sz w:val="22"/>
          <w:szCs w:val="22"/>
        </w:rPr>
        <w:t>Document for:</w:t>
      </w:r>
      <w:r>
        <w:rPr>
          <w:sz w:val="22"/>
          <w:szCs w:val="22"/>
        </w:rPr>
        <w:tab/>
        <w:t>Discussion/</w:t>
      </w:r>
      <w:r w:rsidRPr="00315C6E">
        <w:rPr>
          <w:sz w:val="22"/>
          <w:szCs w:val="22"/>
        </w:rPr>
        <w:t>Decision</w:t>
      </w:r>
    </w:p>
    <w:p w:rsidR="00557396" w:rsidRPr="00634AF5" w:rsidRDefault="00557396" w:rsidP="00557396">
      <w:pPr>
        <w:pStyle w:val="Heading1"/>
      </w:pPr>
      <w:r w:rsidRPr="00315C6E">
        <w:t>Introduction</w:t>
      </w:r>
    </w:p>
    <w:p w:rsidR="00557396" w:rsidRPr="00D0763A" w:rsidRDefault="00557396" w:rsidP="00557396">
      <w:pPr>
        <w:pStyle w:val="0Maintext"/>
        <w:spacing w:after="120" w:afterAutospacing="0" w:line="240" w:lineRule="auto"/>
        <w:ind w:firstLine="0"/>
        <w:rPr>
          <w:rFonts w:eastAsiaTheme="minorEastAsia"/>
          <w:lang w:val="en-US" w:eastAsia="zh-CN"/>
        </w:rPr>
      </w:pPr>
      <w:r>
        <w:rPr>
          <w:lang w:val="en-US"/>
        </w:rPr>
        <w:t>In RAN1 #1</w:t>
      </w:r>
      <w:r w:rsidR="00D86AA7">
        <w:rPr>
          <w:lang w:val="en-US"/>
        </w:rPr>
        <w:t>10</w:t>
      </w:r>
      <w:r>
        <w:rPr>
          <w:lang w:val="en-US"/>
        </w:rPr>
        <w:t xml:space="preserve">, the following agreements on </w:t>
      </w:r>
      <w:r w:rsidR="00C46EAA">
        <w:rPr>
          <w:lang w:val="en-US"/>
        </w:rPr>
        <w:t>CSI enhancement</w:t>
      </w:r>
      <w:r>
        <w:rPr>
          <w:lang w:val="en-US"/>
        </w:rPr>
        <w:t xml:space="preserve"> have been achieved.</w:t>
      </w:r>
    </w:p>
    <w:tbl>
      <w:tblPr>
        <w:tblStyle w:val="TableGrid"/>
        <w:tblW w:w="0" w:type="auto"/>
        <w:tblLook w:val="04A0" w:firstRow="1" w:lastRow="0" w:firstColumn="1" w:lastColumn="0" w:noHBand="0" w:noVBand="1"/>
      </w:tblPr>
      <w:tblGrid>
        <w:gridCol w:w="9010"/>
      </w:tblGrid>
      <w:tr w:rsidR="00557396" w:rsidRPr="00CB05AA" w:rsidTr="00557396">
        <w:tc>
          <w:tcPr>
            <w:tcW w:w="9010" w:type="dxa"/>
          </w:tcPr>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For the Rel-18 Type-II codebook refinement for CJT </w:t>
            </w:r>
            <w:proofErr w:type="spellStart"/>
            <w:r w:rsidRPr="00CB05AA">
              <w:rPr>
                <w:sz w:val="20"/>
                <w:szCs w:val="20"/>
              </w:rPr>
              <w:t>mTRP</w:t>
            </w:r>
            <w:proofErr w:type="spellEnd"/>
            <w:r w:rsidRPr="00CB05AA">
              <w:rPr>
                <w:sz w:val="20"/>
                <w:szCs w:val="20"/>
              </w:rPr>
              <w:t xml:space="preserve"> with </w:t>
            </w:r>
            <w:r w:rsidRPr="00CB05AA">
              <w:rPr>
                <w:i/>
                <w:sz w:val="20"/>
                <w:szCs w:val="20"/>
              </w:rPr>
              <w:t>N</w:t>
            </w:r>
            <w:r w:rsidRPr="00CB05AA">
              <w:rPr>
                <w:i/>
                <w:sz w:val="20"/>
                <w:szCs w:val="20"/>
                <w:vertAlign w:val="subscript"/>
              </w:rPr>
              <w:t>TRP</w:t>
            </w:r>
            <w:r w:rsidRPr="00CB05AA">
              <w:rPr>
                <w:sz w:val="20"/>
                <w:szCs w:val="20"/>
              </w:rPr>
              <w:t xml:space="preserve">&gt;1 TRP/TRP-groups, support </w:t>
            </w:r>
            <w:r w:rsidRPr="00CB05AA">
              <w:rPr>
                <w:i/>
                <w:sz w:val="20"/>
                <w:szCs w:val="20"/>
              </w:rPr>
              <w:t>N</w:t>
            </w:r>
            <w:r w:rsidRPr="00CB05AA">
              <w:rPr>
                <w:i/>
                <w:sz w:val="20"/>
                <w:szCs w:val="20"/>
                <w:vertAlign w:val="subscript"/>
              </w:rPr>
              <w:t>TRP</w:t>
            </w:r>
            <w:r w:rsidRPr="00CB05AA">
              <w:rPr>
                <w:sz w:val="20"/>
                <w:szCs w:val="20"/>
              </w:rPr>
              <w:t>={1, 2, 3, 4} with equal priority.</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For the Rel-18 Type-II codebook for CJT </w:t>
            </w:r>
            <w:proofErr w:type="spellStart"/>
            <w:r w:rsidRPr="00CB05AA">
              <w:rPr>
                <w:sz w:val="20"/>
                <w:szCs w:val="20"/>
              </w:rPr>
              <w:t>mTRP</w:t>
            </w:r>
            <w:proofErr w:type="spellEnd"/>
            <w:r w:rsidRPr="00CB05AA">
              <w:rPr>
                <w:sz w:val="20"/>
                <w:szCs w:val="20"/>
              </w:rPr>
              <w:t>, support RI={1,2,3,4}.</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For the Rel-18 Type-II codebook refinement for CJT </w:t>
            </w:r>
            <w:proofErr w:type="spellStart"/>
            <w:r w:rsidRPr="00CB05AA">
              <w:rPr>
                <w:sz w:val="20"/>
                <w:szCs w:val="20"/>
              </w:rPr>
              <w:t>mTRP</w:t>
            </w:r>
            <w:proofErr w:type="spellEnd"/>
            <w:r w:rsidRPr="00CB05AA">
              <w:rPr>
                <w:sz w:val="20"/>
                <w:szCs w:val="20"/>
              </w:rPr>
              <w:t xml:space="preserve"> with </w:t>
            </w:r>
            <w:r w:rsidRPr="00CB05AA">
              <w:rPr>
                <w:i/>
                <w:sz w:val="20"/>
                <w:szCs w:val="20"/>
              </w:rPr>
              <w:t>N</w:t>
            </w:r>
            <w:r w:rsidRPr="00CB05AA">
              <w:rPr>
                <w:i/>
                <w:sz w:val="20"/>
                <w:szCs w:val="20"/>
                <w:vertAlign w:val="subscript"/>
              </w:rPr>
              <w:t>TRP</w:t>
            </w:r>
            <w:r w:rsidRPr="00CB05AA">
              <w:rPr>
                <w:sz w:val="20"/>
                <w:szCs w:val="20"/>
              </w:rPr>
              <w:t>&gt;1 TRP/TRP-groups, the following is supported:</w:t>
            </w:r>
          </w:p>
          <w:p w:rsidR="00CB05AA" w:rsidRPr="00CB05AA" w:rsidRDefault="00CB05AA" w:rsidP="00CB05AA">
            <w:pPr>
              <w:pStyle w:val="ListParagraph"/>
              <w:numPr>
                <w:ilvl w:val="0"/>
                <w:numId w:val="22"/>
              </w:numPr>
              <w:snapToGrid w:val="0"/>
              <w:ind w:leftChars="0"/>
              <w:contextualSpacing/>
              <w:rPr>
                <w:rFonts w:ascii="Times New Roman" w:hAnsi="Times New Roman"/>
                <w:szCs w:val="20"/>
              </w:rPr>
            </w:pPr>
            <w:r w:rsidRPr="00CB05AA">
              <w:rPr>
                <w:rFonts w:ascii="Times New Roman" w:hAnsi="Times New Roman"/>
                <w:szCs w:val="20"/>
              </w:rPr>
              <w:t xml:space="preserve">The CMR comprises </w:t>
            </w:r>
            <w:r w:rsidRPr="00CB05AA">
              <w:rPr>
                <w:rFonts w:ascii="Times New Roman" w:hAnsi="Times New Roman"/>
                <w:i/>
                <w:szCs w:val="20"/>
              </w:rPr>
              <w:t>K</w:t>
            </w:r>
            <w:r w:rsidRPr="00CB05AA">
              <w:rPr>
                <w:rFonts w:ascii="Times New Roman" w:hAnsi="Times New Roman"/>
                <w:szCs w:val="20"/>
              </w:rPr>
              <w:t xml:space="preserve">&gt;1 NZP CSI-RS resources, where one resource corresponds to one TRP/TRP-group (i.e. </w:t>
            </w:r>
            <w:r w:rsidRPr="00CB05AA">
              <w:rPr>
                <w:rFonts w:ascii="Times New Roman" w:hAnsi="Times New Roman"/>
                <w:i/>
                <w:szCs w:val="20"/>
              </w:rPr>
              <w:t>K</w:t>
            </w:r>
            <w:r w:rsidRPr="00CB05AA">
              <w:rPr>
                <w:rFonts w:ascii="Times New Roman" w:hAnsi="Times New Roman"/>
                <w:szCs w:val="20"/>
              </w:rPr>
              <w:t>=</w:t>
            </w:r>
            <w:r w:rsidRPr="00CB05AA">
              <w:rPr>
                <w:rFonts w:ascii="Times New Roman" w:hAnsi="Times New Roman"/>
                <w:i/>
                <w:szCs w:val="20"/>
              </w:rPr>
              <w:t>N</w:t>
            </w:r>
            <w:r w:rsidRPr="00CB05AA">
              <w:rPr>
                <w:rFonts w:ascii="Times New Roman" w:hAnsi="Times New Roman"/>
                <w:i/>
                <w:szCs w:val="20"/>
                <w:vertAlign w:val="subscript"/>
              </w:rPr>
              <w:t>TRP</w:t>
            </w:r>
            <w:r w:rsidRPr="00CB05AA">
              <w:rPr>
                <w:rFonts w:ascii="Times New Roman" w:hAnsi="Times New Roman"/>
                <w:szCs w:val="20"/>
              </w:rPr>
              <w:t>)</w:t>
            </w:r>
          </w:p>
          <w:p w:rsidR="00CB05AA" w:rsidRPr="00CB05AA" w:rsidRDefault="00CB05AA" w:rsidP="00CB05AA">
            <w:pPr>
              <w:pStyle w:val="ListParagraph"/>
              <w:numPr>
                <w:ilvl w:val="1"/>
                <w:numId w:val="22"/>
              </w:numPr>
              <w:snapToGrid w:val="0"/>
              <w:ind w:leftChars="0"/>
              <w:contextualSpacing/>
              <w:rPr>
                <w:rFonts w:ascii="Times New Roman" w:hAnsi="Times New Roman"/>
                <w:szCs w:val="20"/>
              </w:rPr>
            </w:pPr>
            <w:r w:rsidRPr="00CB05AA">
              <w:rPr>
                <w:rFonts w:ascii="Times New Roman" w:hAnsi="Times New Roman"/>
                <w:szCs w:val="20"/>
              </w:rPr>
              <w:t>Each of the CSI-RS resources has a same number of CSI-RS ports</w:t>
            </w:r>
          </w:p>
          <w:p w:rsidR="00CB05AA" w:rsidRPr="00CB05AA" w:rsidRDefault="00CB05AA" w:rsidP="00CB05AA">
            <w:pPr>
              <w:pStyle w:val="ListParagraph"/>
              <w:numPr>
                <w:ilvl w:val="0"/>
                <w:numId w:val="22"/>
              </w:numPr>
              <w:suppressAutoHyphens/>
              <w:snapToGrid w:val="0"/>
              <w:ind w:leftChars="0"/>
              <w:jc w:val="both"/>
              <w:rPr>
                <w:rFonts w:ascii="Times New Roman" w:hAnsi="Times New Roman"/>
                <w:szCs w:val="20"/>
              </w:rPr>
            </w:pPr>
            <w:r w:rsidRPr="00CB05AA">
              <w:rPr>
                <w:rFonts w:ascii="Times New Roman" w:hAnsi="Times New Roman"/>
                <w:szCs w:val="20"/>
              </w:rPr>
              <w:t>Note: The terms TRP and TRP-group are used for discussion purposes only (no spec impact is implied).</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For the Rel-18 Type-II codebook for CJT </w:t>
            </w:r>
            <w:proofErr w:type="spellStart"/>
            <w:r w:rsidRPr="00CB05AA">
              <w:rPr>
                <w:sz w:val="20"/>
                <w:szCs w:val="20"/>
              </w:rPr>
              <w:t>mTRP</w:t>
            </w:r>
            <w:proofErr w:type="spellEnd"/>
            <w:r w:rsidRPr="00CB05AA">
              <w:rPr>
                <w:sz w:val="20"/>
                <w:szCs w:val="20"/>
              </w:rPr>
              <w:t>, support the following two modes:</w:t>
            </w:r>
          </w:p>
          <w:p w:rsidR="00CB05AA" w:rsidRPr="00CB05AA" w:rsidRDefault="00CB05AA" w:rsidP="00CB05AA">
            <w:pPr>
              <w:numPr>
                <w:ilvl w:val="0"/>
                <w:numId w:val="5"/>
              </w:numPr>
              <w:snapToGrid w:val="0"/>
              <w:rPr>
                <w:sz w:val="20"/>
                <w:szCs w:val="20"/>
              </w:rPr>
            </w:pPr>
            <w:r w:rsidRPr="00CB05AA">
              <w:rPr>
                <w:sz w:val="20"/>
                <w:szCs w:val="20"/>
              </w:rPr>
              <w:t xml:space="preserve">Mode 1: Per-TRP/TRP-group SD/FD basis selection which allows independent FD basis selection across N TRPs / TRP groups. </w:t>
            </w:r>
            <w:r w:rsidRPr="00CB05AA">
              <w:rPr>
                <w:sz w:val="20"/>
                <w:szCs w:val="20"/>
                <w:u w:val="single"/>
              </w:rPr>
              <w:t>Example</w:t>
            </w:r>
            <w:r w:rsidRPr="00CB05AA">
              <w:rPr>
                <w:sz w:val="20"/>
                <w:szCs w:val="20"/>
              </w:rPr>
              <w:t xml:space="preserve"> formulation (</w:t>
            </w:r>
            <w:r w:rsidRPr="00CB05AA">
              <w:rPr>
                <w:i/>
                <w:iCs/>
                <w:sz w:val="20"/>
                <w:szCs w:val="20"/>
              </w:rPr>
              <w:t>N</w:t>
            </w:r>
            <w:r w:rsidRPr="00CB05AA">
              <w:rPr>
                <w:sz w:val="20"/>
                <w:szCs w:val="20"/>
              </w:rPr>
              <w:t xml:space="preserve"> = number of TRPs or TRP groups): </w:t>
            </w:r>
          </w:p>
          <w:p w:rsidR="00CB05AA" w:rsidRPr="00CB05AA" w:rsidRDefault="00673F63" w:rsidP="00CB05AA">
            <w:pPr>
              <w:snapToGrid w:val="0"/>
              <w:jc w:val="center"/>
              <w:rPr>
                <w:sz w:val="20"/>
                <w:szCs w:val="20"/>
              </w:rPr>
            </w:pPr>
            <w:r>
              <w:rPr>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 style="width:64.8pt;height:35.4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3810&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Pr=&quot;00BF3810&quot; wsp:rsidRDefault=&quot;00BF3810&quot; wsp:rsidP=&quot;00BF3810&quot;&gt;&lt;m:oMathPara&gt;&lt;m:oMath&gt;&lt;m:d&gt;&lt;m:dPr&gt;&lt;m:begChr m:val=&quot;[&quot;/&gt;&lt;m:endChr m:val=&quot;]&quot;/&gt;&lt;m:ctrlPr&gt;&lt;w:rPr&gt;&lt;w:rFonts w:ascii=&quot;Cambria Math&quot; w:fareast=&quot;Cambria Math&quot; w:h-ansi=&quot;Cambria Math&quot;/&gt;&lt;wx:font wx:val=&quot;Cambria Math&quot;/&gt;&lt;w:i/&gt;&lt;w:i-cs/&gt;&lt;w:sz w:val=&quot;18&quot;/&gt;&lt;w:sz-cs w:val=&quot;18&quot;/&gt;&lt;/w:rPr&gt;&lt;/m:ctrlPr&gt;&lt;/m:dPr&gt;&lt;m:e&gt;&lt;m:m&gt;&lt;m:mPr&gt;&lt;m:mcs&gt;&lt;m:mc&gt;&lt;m:mcPr&gt;&lt;m:count m:val=&quot;1&quot;/&gt;&lt;m:mcJc m:val=&quot;center&quot;/&gt;&lt;/m:mcPr&gt;&lt;/m:mc&gt;&lt;/m:mcs&gt;&lt;m:ctrlPr&gt;&lt;w:rPr&gt;&lt;w:rFonts w:ascii=&quot;Cambria Math&quot; w:fareast=&quot;Cambria Math&quot; w:h-ansi=&quot;Cambria Math&quot;/&gt;&lt;wx:font wx:val=&quot;Cambria Math&quot;/&gt;&lt;w:i/&gt;&lt;w:i-cs/&gt;&lt;w:sz w:val=&quot;18&quot;/&gt;&lt;w:sz-cs w:val=&quot;18&quot;/&gt;&lt;/w:rPr&gt;&lt;/m:ctrlPr&gt;&lt;/m:mPr&gt;&lt;m:mr&gt;&lt;m:e&gt;&lt;m:sSub&gt;&lt;m:sSubPr&gt;&lt;m:ctrlPr&gt;&lt;w:rPr&gt;&lt;w:rFonts w:ascii=&quot;Cambria Math&quot; w:fareast=&quot;Cambria Math&quot; w:h-ansi=&quot;Cambria Math&quot;/&gt;&lt;wx:font wx:val=&quot;Cambria Math&quot;/&gt;&lt;w:i/&gt;&lt;w:i-cs/&gt;&lt;w:sz w:val=&quot;18&quot;/&gt;&lt;w:sz-cs w:val=&quot;18&quot;/&gt;&lt;/w:rPr&gt;&lt;/m:ctrlPr&gt;&lt;/m:sSub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1,1&lt;/m:t&gt;&lt;/m:r&gt;&lt;/m:sub&gt;&lt;/m:sSub&gt;&lt;m:sSub&gt;&lt;m:sSubPr&gt;&lt;m:ctrlPr&gt;&lt;w:rPr&gt;&lt;w:rFonts w:ascii=&quot;Cambria Math&quot; w:fareast=&quot;Cambria Math&quot; w:h-ansi=&quot;Cambria Math&quot;/&gt;&lt;wx:font wx:val=&quot;Cambria Math&quot;/&gt;&lt;w:i/&gt;&lt;w:i-cs/&gt;&lt;w:sz w:val=&quot;18&quot;/&gt;&lt;w:sz-cs w:val=&quot;18&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8&quot;/&gt;&lt;/w:rPr&gt;&lt;/m:ctrlPr&gt;&lt;/m:accPr&gt;&lt;m:e&gt;&lt;m:r&gt;&lt;m:rPr&gt;&lt;m:sty m:val=&quot;bi&quot;/&gt;&lt;/m:rPr&gt;&lt;w:rPr&gt;&lt;w:rFonts w:ascii=&quot;Cambria Math&quot; w:h-ansi=&quot;Cambria Math&quot;/&gt;&lt;wx:font wx:val=&quot;Cambria Math&quot;/&gt;&lt;w:b/&gt;&lt;w:i/&gt;&lt;w:sz w:val=&quot;18&quot;/&gt;&lt;w:sz-cs w:val=&quot;18&quot;/&gt;&lt;/w:rPr&gt;&lt;m:t&gt;W&lt;/m:t&gt;&lt;/m:r&gt;&lt;/m:e&gt;&lt;/m:acc&gt;&lt;/m:e&gt;&lt;m:sub&gt;&lt;m:r&gt;&lt;m:rPr&gt;&lt;m:sty m:val=&quot;p&quot;/&gt;&lt;/m:rPr&gt;&lt;w:rPr&gt;&lt;w:rFonts w:ascii=&quot;Cambria Math&quot; w:h-ansi=&quot;Cambria Math&quot;/&gt;&lt;wx:font wx:val=&quot;Cambria Math&quot;/&gt;&lt;w:sz w:val=&quot;18&quot;/&gt;&lt;w:sz-cs w:val=&quot;18&quot;/&gt;&lt;/w:rPr&gt;&lt;m:t&gt;2,1&lt;/m:t&gt;&lt;/m:r&gt;&lt;/m:sub&gt;&lt;/m:sSub&gt;&lt;m:sSubSup&gt;&lt;m:sSubSupPr&gt;&lt;m:ctrlPr&gt;&lt;w:rPr&gt;&lt;w:rFonts w:ascii=&quot;Cambria Math&quot; w:fareast=&quot;Cambria Math&quot; w:h-ansi=&quot;Cambria Math&quot;/&gt;&lt;wx:font wx:val=&quot;Cambria Math&quot;/&gt;&lt;w:i/&gt;&lt;w:i-cs/&gt;&lt;w:sz w:val=&quot;18&quot;/&gt;&lt;w:sz-cs w:val=&quot;18&quot;/&gt;&lt;/w:rPr&gt;&lt;/m:ctrlPr&gt;&lt;/m:sSubSup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f,1&lt;/m:t&gt;&lt;/m:r&gt;&lt;/m:sub&gt;&lt;m:sup&gt;&lt;m:r&gt;&lt;w:rPr&gt;&lt;w:rFonts w:ascii=&quot;Cambria Math&quot; w:h-ansi=&quot;Cambria Math&quot;/&gt;&lt;wx:font wx:val=&quot;Cambria Math&quot;/&gt;&lt;w:i/&gt;&lt;w:sz w:val=&quot;18&quot;/&gt;&lt;w:sz-cs w:val=&quot;18&quot;/&gt;&lt;/w:rPr&gt;&lt;m:t&gt;H&lt;/m:t&gt;&lt;/m:r&gt;&lt;/m:sup&gt;&lt;/m:sSubSup&gt;&lt;/m:e&gt;&lt;/m:mr&gt;&lt;m:mr&gt;&lt;m:e&gt;&lt;m:r&gt;&lt;w:rPr&gt;&lt;w:rFonts w:ascii=&quot;Cambria Math&quot; w:h-ansi=&quot;Cambria Math&quot;/&gt;&lt;wx:font wx:val=&quot;Cambria Math&quot;/&gt;&lt;w:i/&gt;&lt;w:sz w:val=&quot;18&quot;/&gt;&lt;w:sz-cs w:val=&quot;18&quot;/&gt;&lt;/w:rPr&gt;&lt;m:t&gt;‚ãÆ&lt;/m:t&gt;&lt;/m:r&gt;&lt;/m:e&gt;&lt;/m:mr&gt;&lt;m:mr&gt;&lt;m:e&gt;&lt;m:sSub&gt;&lt;m:sSubPr&gt;&lt;m:ctrlPr&gt;&lt;w:rPr&gt;&lt;w:rFonts w:ascii=&quot;Cambria Math&quot; w:fareast=&quot;Cambria Math&quot; w:h-ansi=&quot;Cambria Math&quot;/&gt;&lt;wx:font wx:val=&quot;Cambria Math&quot;/&gt;&lt;w:i/&gt;&lt;w:i-cs/&gt;&lt;w:sz w:val=&quot;18&quot;/&gt;&lt;w:sz-cs w:val=&quot;18&quot;/&gt;&lt;/w:rPr&gt;&lt;/m:ctrlPr&gt;&lt;/m:sSub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1,N&lt;/m:t&gt;&lt;/m:r&gt;&lt;/m:sub&gt;&lt;/m:sSub&gt;&lt;m:sSub&gt;&lt;m:sSubPr&gt;&lt;m:ctrlPr&gt;&lt;w:rPr&gt;&lt;w:rFonts w:ascii=&quot;Cambria Math&quot; w:fareast=&quot;Cambria Math&quot; w:h-ansi=&quot;Cambria Math&quot;/&gt;&lt;wx:font wx:val=&quot;Cambria Math&quot;/&gt;&lt;w:i/&gt;&lt;w:i-cs/&gt;&lt;w:sz w:val=&quot;18&quot;/&gt;&lt;w:sz-cs w:val=&quot;18&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8&quot;/&gt;&lt;/w:rPr&gt;&lt;/m:ctrlPr&gt;&lt;/m:accPr&gt;&lt;m:e&gt;&lt;m:r&gt;&lt;m:rPr&gt;&lt;m:sty m:val=&quot;bi&quot;/&gt;&lt;/m:rPr&gt;&lt;w:rPr&gt;&lt;w:rFonts w:ascii=&quot;Cambria Math&quot; w:h-ansi=&quot;Cambria Math&quot;/&gt;&lt;wx:font wx:val=&quot;Cambria Math&quot;/&gt;&lt;w:b/&gt;&lt;w:i/&gt;&lt;w:sz w:val=&quot;18&quot;/&gt;&lt;w:sz-cs w:val=&quot;18&quot;/&gt;&lt;/w:rPr&gt;&lt;m:t&gt;W&lt;/m:t&gt;&lt;/m:r&gt;&lt;/m:e&gt;&lt;/m:acc&gt;&lt;/m:e&gt;&lt;m:sub&gt;&lt;m:r&gt;&lt;m:rPr&gt;&lt;m:sty m:val=&quot;p&quot;/&gt;&lt;/m:rPr&gt;&lt;w:rPr&gt;&lt;w:rFonts w:ascii=&quot;Cambria Math&quot; w:h-ansi=&quot;Cambria Math&quot;/&gt;&lt;wx:font wx:val=&quot;Cambria Math&quot;/&gt;&lt;w:sz w:val=&quot;18&quot;/&gt;&lt;w:sz-cs w:val=&quot;18&quot;/&gt;&lt;/w:rPr&gt;&lt;m:t&gt;2,&lt;/m:t&gt;&lt;/m:r&gt;&lt;m:r&gt;&lt;w:rPr&gt;&lt;w:rFonts w:ascii=&quot;Cambria Math&quot; w:h-ansi=&quot;Cambria Math&quot;/&gt;&lt;wx:font wx:val=&quot;Cambria Math&quot;/&gt;&lt;w:i/&gt;&lt;w:sz w:val=&quot;18&quot;/&gt;&lt;w:sz-cs w:val=&quot;18&quot;/&gt;&lt;/w:rPr&gt;&lt;m:t&gt;N&lt;/m:t&gt;&lt;/m:r&gt;&lt;/m:sub&gt;&lt;/m:sSub&gt;&lt;m:sSubSup&gt;&lt;m:sSubSupPr&gt;&lt;m:ctrlPr&gt;&lt;w:rPr&gt;&lt;w:rFonts w:ascii=&quot;Cambria Math&quot; w:fareast=&quot;Cambria Math&quot; w:h-ansi=&quot;Cambria Math&quot;/&gt;&lt;wx:font wx:val=&quot;Cambria Math&quot;/&gt;&lt;w:i/&gt;&lt;w:i-cs/&gt;&lt;w:sz w:val=&quot;18&quot;/&gt;&lt;w:sz-cs w:val=&quot;18&quot;/&gt;&lt;/w:rPr&gt;&lt;/m:ctrlPr&gt;&lt;/m:sSubSup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f,N&lt;/m:t&gt;&lt;/m:r&gt;&lt;/m:sub&gt;&lt;m:sup&gt;&lt;m:r&gt;&lt;w:rPr&gt;&lt;w:rFonts w:ascii=&quot;Cambria Math&quot; w:h-ansi=&quot;Cambria Math&quot;/&gt;&lt;wx:font wx:val=&quot;Cambria Math&quot;/&gt;&lt;w:i/&gt;&lt;w:sz w:val=&quot;18&quot;/&gt;&lt;w:sz-cs w:val=&quot;18&quot;/&gt;&lt;/w:rPr&gt;&lt;m:t&gt;H&lt;/m:t&gt;&lt;/m:r&gt;&lt;/m:sup&gt;&lt;/m:sSubSup&gt;&lt;/m:e&gt;&lt;/m:mr&gt;&lt;/m:m&gt;&lt;/m:e&gt;&lt;/m:d&gt;&lt;/m:oMath&gt;&lt;/m:oMathPara&gt;&lt;/w:p&gt;&lt;w:sectPr wsp:rsidR=&quot;00000000&quot; wsp:rsidRPr=&quot;00BF38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p>
          <w:p w:rsidR="00CB05AA" w:rsidRPr="00CB05AA" w:rsidRDefault="00CB05AA" w:rsidP="00CB05AA">
            <w:pPr>
              <w:numPr>
                <w:ilvl w:val="0"/>
                <w:numId w:val="5"/>
              </w:numPr>
              <w:snapToGrid w:val="0"/>
              <w:rPr>
                <w:sz w:val="20"/>
                <w:szCs w:val="20"/>
              </w:rPr>
            </w:pPr>
            <w:r w:rsidRPr="00CB05AA">
              <w:rPr>
                <w:sz w:val="20"/>
                <w:szCs w:val="20"/>
              </w:rPr>
              <w:t xml:space="preserve">Mode 2: Per-TRP/TRP group (port-group or resource) SD basis selection and joint/common (across </w:t>
            </w:r>
            <w:r w:rsidRPr="00CB05AA">
              <w:rPr>
                <w:i/>
                <w:iCs/>
                <w:sz w:val="20"/>
                <w:szCs w:val="20"/>
              </w:rPr>
              <w:t>N</w:t>
            </w:r>
            <w:r w:rsidRPr="00CB05AA">
              <w:rPr>
                <w:sz w:val="20"/>
                <w:szCs w:val="20"/>
              </w:rPr>
              <w:t xml:space="preserve"> TRPs) FD basis selection. </w:t>
            </w:r>
            <w:r w:rsidRPr="00CB05AA">
              <w:rPr>
                <w:sz w:val="20"/>
                <w:szCs w:val="20"/>
                <w:u w:val="single"/>
              </w:rPr>
              <w:t>Example</w:t>
            </w:r>
            <w:r w:rsidRPr="00CB05AA">
              <w:rPr>
                <w:sz w:val="20"/>
                <w:szCs w:val="20"/>
              </w:rPr>
              <w:t xml:space="preserve"> formulation (</w:t>
            </w:r>
            <w:r w:rsidRPr="00CB05AA">
              <w:rPr>
                <w:i/>
                <w:iCs/>
                <w:sz w:val="20"/>
                <w:szCs w:val="20"/>
              </w:rPr>
              <w:t>N</w:t>
            </w:r>
            <w:r w:rsidRPr="00CB05AA">
              <w:rPr>
                <w:sz w:val="20"/>
                <w:szCs w:val="20"/>
              </w:rPr>
              <w:t xml:space="preserve"> = number of TRPs or TRP groups):</w:t>
            </w:r>
          </w:p>
          <w:p w:rsidR="00CB05AA" w:rsidRPr="00CB05AA" w:rsidRDefault="00CB05AA" w:rsidP="00CB05AA">
            <w:pPr>
              <w:snapToGrid w:val="0"/>
              <w:jc w:val="center"/>
              <w:rPr>
                <w:iCs/>
                <w:sz w:val="20"/>
                <w:szCs w:val="20"/>
              </w:rPr>
            </w:pPr>
          </w:p>
          <w:p w:rsidR="00CB05AA" w:rsidRPr="00CB05AA" w:rsidRDefault="00673F63" w:rsidP="00CB05AA">
            <w:pPr>
              <w:snapToGrid w:val="0"/>
              <w:jc w:val="center"/>
              <w:rPr>
                <w:sz w:val="20"/>
                <w:szCs w:val="20"/>
              </w:rPr>
            </w:pPr>
            <w:r>
              <w:rPr>
                <w:noProof/>
                <w:sz w:val="20"/>
                <w:szCs w:val="20"/>
              </w:rPr>
              <w:pict>
                <v:shape id="_x0000_i1056" type="#_x0000_t75" alt="" style="width:59.8pt;height:35.4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6C75&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Pr=&quot;00D96C75&quot; wsp:rsidRDefault=&quot;00D96C75&quot; wsp:rsidP=&quot;00D96C75&quot;&gt;&lt;m:oMathPara&gt;&lt;m:oMath&gt;&lt;m:d&gt;&lt;m:dPr&gt;&lt;m:begChr m:val=&quot;[&quot;/&gt;&lt;m:endChr m:val=&quot;]&quot;/&gt;&lt;m:ctrlPr&gt;&lt;w:rPr&gt;&lt;w:rFonts w:ascii=&quot;Cambria Math&quot; w:fareast=&quot;Cambria Math&quot; w:h-ansi=&quot;Cambria Math&quot;/&gt;&lt;wx:font wx:val=&quot;Cambria Math&quot;/&gt;&lt;w:i/&gt;&lt;w:i-cs/&gt;&lt;w:sz w:val=&quot;18&quot;/&gt;&lt;w:sz-cs w:val=&quot;18&quot;/&gt;&lt;/w:rPr&gt;&lt;/m:ctrlPr&gt;&lt;/m:dPr&gt;&lt;m:e&gt;&lt;m:m&gt;&lt;m:mPr&gt;&lt;m:mcs&gt;&lt;m:mc&gt;&lt;m:mcPr&gt;&lt;m:count m:val=&quot;1&quot;/&gt;&lt;m:mcJc m:val=&quot;center&quot;/&gt;&lt;/m:mcPr&gt;&lt;/m:mc&gt;&lt;/m:mcs&gt;&lt;m:ctrlPr&gt;&lt;w:rPr&gt;&lt;w:rFonts w:ascii=&quot;Cambria Math&quot; w:fareast=&quot;Cambria Math&quot; w:h-ansi=&quot;Cambria Math&quot;/&gt;&lt;wx:font wx:val=&quot;Cambria Math&quot;/&gt;&lt;w:i/&gt;&lt;w:i-cs/&gt;&lt;w:sz w:val=&quot;18&quot;/&gt;&lt;w:sz-cs w:val=&quot;18&quot;/&gt;&lt;/w:rPr&gt;&lt;/m:ctrlPr&gt;&lt;/m:mPr&gt;&lt;m:mr&gt;&lt;m:e&gt;&lt;m:sSub&gt;&lt;m:sSubPr&gt;&lt;m:ctrlPr&gt;&lt;w:rPr&gt;&lt;w:rFonts w:ascii=&quot;Cambria Math&quot; w:fareast=&quot;Cambria Math&quot; w:h-ansi=&quot;Cambria Math&quot;/&gt;&lt;wx:font wx:val=&quot;Cambria Math&quot;/&gt;&lt;w:i/&gt;&lt;w:i-cs/&gt;&lt;w:sz w:val=&quot;18&quot;/&gt;&lt;w:sz-cs w:val=&quot;18&quot;/&gt;&lt;/w:rPr&gt;&lt;/m:ctrlPr&gt;&lt;/m:sSub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1,1&lt;/m:t&gt;&lt;/m:r&gt;&lt;/m:sub&gt;&lt;/m:sSub&gt;&lt;m:sSub&gt;&lt;m:sSubPr&gt;&lt;m:ctrlPr&gt;&lt;w:rPr&gt;&lt;w:rFonts w:ascii=&quot;Cambria Math&quot; w:fareast=&quot;Cambria Math&quot; w:h-ansi=&quot;Cambria Math&quot;/&gt;&lt;wx:font wx:val=&quot;Cambria Math&quot;/&gt;&lt;w:i/&gt;&lt;w:i-cs/&gt;&lt;w:sz w:val=&quot;18&quot;/&gt;&lt;w:sz-cs w:val=&quot;18&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8&quot;/&gt;&lt;/w:rPr&gt;&lt;/m:ctrlPr&gt;&lt;/m:accPr&gt;&lt;m:e&gt;&lt;m:r&gt;&lt;m:rPr&gt;&lt;m:sty m:val=&quot;bi&quot;/&gt;&lt;/m:rPr&gt;&lt;w:rPr&gt;&lt;w:rFonts w:ascii=&quot;Cambria Math&quot; w:h-ansi=&quot;Cambria Math&quot;/&gt;&lt;wx:font wx:val=&quot;Cambria Math&quot;/&gt;&lt;w:b/&gt;&lt;w:i/&gt;&lt;w:sz w:val=&quot;18&quot;/&gt;&lt;w:sz-cs w:val=&quot;18&quot;/&gt;&lt;/w:rPr&gt;&lt;m:t&gt;W&lt;/m:t&gt;&lt;/m:r&gt;&lt;/m:e&gt;&lt;/m:acc&gt;&lt;/m:e&gt;&lt;m:sub&gt;&lt;m:r&gt;&lt;m:rPr&gt;&lt;m:sty m:val=&quot;p&quot;/&gt;&lt;/m:rPr&gt;&lt;w:rPr&gt;&lt;w:rFonts w:ascii=&quot;Cambria Math&quot; w:h-ansi=&quot;Cambria Math&quot;/&gt;&lt;wx:font wx:val=&quot;Cambria Math&quot;/&gt;&lt;w:sz w:val=&quot;18&quot;/&gt;&lt;w:sz-cs w:val=&quot;18&quot;/&gt;&lt;/w:rPr&gt;&lt;m:t&gt;2,1&lt;/m:t&gt;&lt;/m:r&gt;&lt;/m:sub&gt;&lt;/m:sSub&gt;&lt;m:sSubSup&gt;&lt;m:sSubSupPr&gt;&lt;m:ctrlPr&gt;&lt;w:rPr&gt;&lt;w:rFonts w:ascii=&quot;Cambria Math&quot; w:fareast=&quot;Cambria Math&quot; w:h-ansi=&quot;Cambria Math&quot;/&gt;&lt;wx:font wx:val=&quot;Cambria Math&quot;/&gt;&lt;w:i/&gt;&lt;w:i-cs/&gt;&lt;w:sz w:val=&quot;18&quot;/&gt;&lt;w:sz-cs w:val=&quot;18&quot;/&gt;&lt;/w:rPr&gt;&lt;/m:ctrlPr&gt;&lt;/m:sSubSup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f&lt;/m:t&gt;&lt;/m:r&gt;&lt;/m:sub&gt;&lt;m:sup&gt;&lt;m:r&gt;&lt;w:rPr&gt;&lt;w:rFonts w:ascii=&quot;Cambria Math&quot; w:h-ansi=&quot;Cambria Math&quot;/&gt;&lt;wx:font wx:val=&quot;Cambria Math&quot;/&gt;&lt;w:i/&gt;&lt;w:sz w:val=&quot;18&quot;/&gt;&lt;w:sz-cs w:val=&quot;18&quot;/&gt;&lt;/w:rPr&gt;&lt;m:t&gt;H&lt;/m:t&gt;&lt;/m:r&gt;&lt;/m:sup&gt;&lt;/m:sSubSup&gt;&lt;/m:e&gt;&lt;/m:mr&gt;&lt;m:mr&gt;&lt;m:e&gt;&lt;m:r&gt;&lt;w:rPr&gt;&lt;w:rFonts w:ascii=&quot;Cambria Math&quot; w:h-ansi=&quot;Cambria Math&quot;/&gt;&lt;wx:font wx:val=&quot;Cambria Math&quot;/&gt;&lt;w:i/&gt;&lt;w:sz w:val=&quot;18&quot;/&gt;&lt;w:sz-cs w:val=&quot;18&quot;/&gt;&lt;/w:rPr&gt;&lt;m:t&gt;‚ãÆ&lt;/m:t&gt;&lt;/m:r&gt;&lt;/m:e&gt;&lt;/m:mr&gt;&lt;m:mr&gt;&lt;m:e&gt;&lt;m:sSub&gt;&lt;m:sSubPr&gt;&lt;m:ctrlPr&gt;&lt;w:rPr&gt;&lt;w:rFonts w:ascii=&quot;Cambria Math&quot; w:fareast=&quot;Cambria Math&quot; w:h-ansi=&quot;Cambria Math&quot;/&gt;&lt;wx:font wx:val=&quot;Cambria Math&quot;/&gt;&lt;w:i/&gt;&lt;w:i-cs/&gt;&lt;w:sz w:val=&quot;18&quot;/&gt;&lt;w:sz-cs w:val=&quot;18&quot;/&gt;&lt;/w:rPr&gt;&lt;/m:ctrlPr&gt;&lt;/m:sSub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1,N&lt;/m:t&gt;&lt;/m:r&gt;&lt;/m:sub&gt;&lt;/m:sSub&gt;&lt;m:sSub&gt;&lt;m:sSubPr&gt;&lt;m:ctrlPr&gt;&lt;w:rPr&gt;&lt;w:rFonts w:ascii=&quot;Cambria Math&quot; w:fareast=&quot;Cambria Math&quot; w:h-ansi=&quot;Cambria Math&quot;/&gt;&lt;wx:font wx:val=&quot;Cambria Math&quot;/&gt;&lt;w:i/&gt;&lt;w:i-cs/&gt;&lt;w:sz w:val=&quot;18&quot;/&gt;&lt;w:sz-cs w:val=&quot;18&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8&quot;/&gt;&lt;/w:rPr&gt;&lt;/m:ctrlPr&gt;&lt;/m:accPr&gt;&lt;m:e&gt;&lt;m:r&gt;&lt;m:rPr&gt;&lt;m:sty m:val=&quot;bi&quot;/&gt;&lt;/m:rPr&gt;&lt;w:rPr&gt;&lt;w:rFonts w:ascii=&quot;Cambria Math&quot; w:h-ansi=&quot;Cambria Math&quot;/&gt;&lt;wx:font wx:val=&quot;Cambria Math&quot;/&gt;&lt;w:b/&gt;&lt;w:i/&gt;&lt;w:sz w:val=&quot;18&quot;/&gt;&lt;w:sz-cs w:val=&quot;18&quot;/&gt;&lt;/w:rPr&gt;&lt;m:t&gt;W&lt;/m:t&gt;&lt;/m:r&gt;&lt;/m:e&gt;&lt;/m:acc&gt;&lt;/m:e&gt;&lt;m:sub&gt;&lt;m:r&gt;&lt;m:rPr&gt;&lt;m:sty m:val=&quot;p&quot;/&gt;&lt;/m:rPr&gt;&lt;w:rPr&gt;&lt;w:rFonts w:ascii=&quot;Cambria Math&quot; w:h-ansi=&quot;Cambria Math&quot;/&gt;&lt;wx:font wx:val=&quot;Cambria Math&quot;/&gt;&lt;w:sz w:val=&quot;18&quot;/&gt;&lt;w:sz-cs w:val=&quot;18&quot;/&gt;&lt;/w:rPr&gt;&lt;m:t&gt;2,&lt;/m:t&gt;&lt;/m:r&gt;&lt;m:r&gt;&lt;w:rPr&gt;&lt;w:rFonts w:ascii=&quot;Cambria Math&quot; w:h-ansi=&quot;Cambria Math&quot;/&gt;&lt;wx:font wx:val=&quot;Cambria Math&quot;/&gt;&lt;w:i/&gt;&lt;w:sz w:val=&quot;18&quot;/&gt;&lt;w:sz-cs w:val=&quot;18&quot;/&gt;&lt;/w:rPr&gt;&lt;m:t&gt;N&lt;/m:t&gt;&lt;/m:r&gt;&lt;/m:sub&gt;&lt;/m:sSub&gt;&lt;m:sSubSup&gt;&lt;m:sSubSupPr&gt;&lt;m:ctrlPr&gt;&lt;w:rPr&gt;&lt;w:rFonts w:ascii=&quot;Cambria Math&quot; w:fareast=&quot;Cambria Math&quot; w:h-ansi=&quot;Cambria Math&quot;/&gt;&lt;wx:font wx:val=&quot;Cambria Math&quot;/&gt;&lt;w:i/&gt;&lt;w:i-cs/&gt;&lt;w:sz w:val=&quot;18&quot;/&gt;&lt;w:sz-cs w:val=&quot;18&quot;/&gt;&lt;/w:rPr&gt;&lt;/m:ctrlPr&gt;&lt;/m:sSubSupPr&gt;&lt;m:e&gt;&lt;m:r&gt;&lt;m:rPr&gt;&lt;m:sty m:val=&quot;bi&quot;/&gt;&lt;/m:rPr&gt;&lt;w:rPr&gt;&lt;w:rFonts w:ascii=&quot;Cambria Math&quot; w:h-ansi=&quot;Cambria Math&quot;/&gt;&lt;wx:font wx:val=&quot;Cambria Math&quot;/&gt;&lt;w:b/&gt;&lt;w:i/&gt;&lt;w:sz w:val=&quot;18&quot;/&gt;&lt;w:sz-cs w:val=&quot;18&quot;/&gt;&lt;/w:rPr&gt;&lt;m:t&gt;W&lt;/m:t&gt;&lt;/m:r&gt;&lt;/m:e&gt;&lt;m:sub&gt;&lt;m:r&gt;&lt;w:rPr&gt;&lt;w:rFonts w:ascii=&quot;Cambria Math&quot; w:h-ansi=&quot;Cambria Math&quot;/&gt;&lt;wx:font wx:val=&quot;Cambria Math&quot;/&gt;&lt;w:i/&gt;&lt;w:sz w:val=&quot;18&quot;/&gt;&lt;w:sz-cs w:val=&quot;18&quot;/&gt;&lt;/w:rPr&gt;&lt;m:t&gt;f&lt;/m:t&gt;&lt;/m:r&gt;&lt;/m:sub&gt;&lt;m:sup&gt;&lt;m:r&gt;&lt;w:rPr&gt;&lt;w:rFonts w:ascii=&quot;Cambria Math&quot; w:h-ansi=&quot;Cambria Math&quot;/&gt;&lt;wx:font wx:val=&quot;Cambria Math&quot;/&gt;&lt;w:i/&gt;&lt;w:sz w:val=&quot;18&quot;/&gt;&lt;w:sz-cs w:val=&quot;18&quot;/&gt;&lt;/w:rPr&gt;&lt;m:t&gt;H&lt;/m:t&gt;&lt;/m:r&gt;&lt;/m:sup&gt;&lt;/m:sSubSup&gt;&lt;/m:e&gt;&lt;/m:mr&gt;&lt;/m:m&gt;&lt;/m:e&gt;&lt;/m:d&gt;&lt;/m:oMath&gt;&lt;/m:oMathPara&gt;&lt;/w:p&gt;&lt;w:sectPr wsp:rsidR=&quot;00000000&quot; wsp:rsidRPr=&quot;00D96C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p>
          <w:p w:rsidR="00CB05AA" w:rsidRPr="00CB05AA" w:rsidRDefault="00CB05AA" w:rsidP="00CB05AA">
            <w:pPr>
              <w:pStyle w:val="ListParagraph"/>
              <w:widowControl w:val="0"/>
              <w:numPr>
                <w:ilvl w:val="0"/>
                <w:numId w:val="23"/>
              </w:numPr>
              <w:suppressAutoHyphens/>
              <w:snapToGrid w:val="0"/>
              <w:ind w:leftChars="0"/>
              <w:jc w:val="both"/>
              <w:rPr>
                <w:rFonts w:ascii="Times New Roman" w:hAnsi="Times New Roman"/>
                <w:color w:val="000000"/>
                <w:szCs w:val="20"/>
              </w:rPr>
            </w:pPr>
            <w:r w:rsidRPr="00CB05AA">
              <w:rPr>
                <w:rFonts w:ascii="Times New Roman" w:hAnsi="Times New Roman"/>
                <w:color w:val="000000"/>
                <w:szCs w:val="20"/>
              </w:rPr>
              <w:t>Striving for the two modes to share commonality in detailed designs such as parameter combinations, basis selection, TRP (group) selection, reference amplitude, W</w:t>
            </w:r>
            <w:r w:rsidRPr="00CB05AA">
              <w:rPr>
                <w:rFonts w:ascii="Times New Roman" w:hAnsi="Times New Roman"/>
                <w:color w:val="000000"/>
                <w:szCs w:val="20"/>
                <w:vertAlign w:val="subscript"/>
              </w:rPr>
              <w:t>2</w:t>
            </w:r>
            <w:r w:rsidRPr="00CB05AA">
              <w:rPr>
                <w:rFonts w:ascii="Times New Roman" w:hAnsi="Times New Roman"/>
                <w:color w:val="000000"/>
                <w:szCs w:val="20"/>
              </w:rPr>
              <w:t xml:space="preserve"> quantization schemes.</w:t>
            </w:r>
          </w:p>
          <w:p w:rsidR="00CB05AA" w:rsidRPr="00CB05AA" w:rsidRDefault="00CB05AA" w:rsidP="00CB05AA">
            <w:pPr>
              <w:numPr>
                <w:ilvl w:val="0"/>
                <w:numId w:val="5"/>
              </w:numPr>
              <w:snapToGrid w:val="0"/>
              <w:rPr>
                <w:sz w:val="20"/>
                <w:szCs w:val="20"/>
              </w:rPr>
            </w:pPr>
            <w:r w:rsidRPr="00CB05AA">
              <w:rPr>
                <w:sz w:val="20"/>
                <w:szCs w:val="20"/>
              </w:rPr>
              <w:t>FFS: Depending on the decision on SCI design, whether additional per-TRP/TRP-group amplitude scaling and/or co-phase is needed or not, and whether they are a part of W</w:t>
            </w:r>
            <w:r w:rsidRPr="00CB05AA">
              <w:rPr>
                <w:sz w:val="20"/>
                <w:szCs w:val="20"/>
                <w:vertAlign w:val="subscript"/>
              </w:rPr>
              <w:t>2s</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For the Rel-18 Type-II codebook refinement for high/medium velocities, down-select one from the following codebooks structures:</w:t>
            </w:r>
          </w:p>
          <w:p w:rsidR="00CB05AA" w:rsidRPr="00CB05AA" w:rsidRDefault="00CB05AA" w:rsidP="00CB05AA">
            <w:pPr>
              <w:pStyle w:val="ListParagraph"/>
              <w:numPr>
                <w:ilvl w:val="0"/>
                <w:numId w:val="24"/>
              </w:numPr>
              <w:snapToGrid w:val="0"/>
              <w:ind w:leftChars="0"/>
              <w:contextualSpacing/>
              <w:rPr>
                <w:rFonts w:ascii="Times New Roman" w:hAnsi="Times New Roman"/>
                <w:szCs w:val="20"/>
              </w:rPr>
            </w:pPr>
            <w:r w:rsidRPr="00CB05AA">
              <w:rPr>
                <w:rFonts w:ascii="Times New Roman" w:hAnsi="Times New Roman"/>
                <w:szCs w:val="20"/>
              </w:rPr>
              <w:t xml:space="preserve">Alt2A: Doppler-domain basis commonly selected for all SD/FD bases, e.g. </w:t>
            </w:r>
            <w:r w:rsidRPr="00CB05AA">
              <w:rPr>
                <w:rFonts w:ascii="Times New Roman" w:hAnsi="Times New Roman"/>
                <w:szCs w:val="20"/>
              </w:rPr>
              <w:fldChar w:fldCharType="begin"/>
            </w:r>
            <w:r w:rsidRPr="00CB05AA">
              <w:rPr>
                <w:rFonts w:ascii="Times New Roman" w:hAnsi="Times New Roman"/>
                <w:szCs w:val="20"/>
              </w:rPr>
              <w:instrText xml:space="preserve"> QUOTE </w:instrText>
            </w:r>
            <w:r w:rsidR="00673F63">
              <w:rPr>
                <w:rFonts w:ascii="Times New Roman" w:hAnsi="Times New Roman"/>
                <w:noProof/>
                <w:position w:val="-6"/>
                <w:szCs w:val="20"/>
              </w:rPr>
              <w:pict>
                <v:shape id="_x0000_i1055" type="#_x0000_t75" alt="" style="width:72.55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4800&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AD4800&quot; wsp:rsidP=&quot;00AD4800&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m:rPr&gt;&lt;m:sty m:val=&quot;p&quot;/&gt;&lt;/m:rPr&gt;&lt;w:rPr&gt;&lt;w:rFonts w:ascii=&quot;Cambria Math&quot; w:h-ansi=&quot;Cambria Math&quot;/&gt;&lt;wx:font wx:val=&quot;Cambria Math&quot;/&gt;&lt;w:sz w:val=&quot;18&quot;/&gt;&lt;w:sz-cs w:val=&quot;16&quot;/&gt;&lt;/w:rPr&gt;&lt;m:t&gt;1&lt;/m:t&gt;&lt;/m:r&gt;&lt;/m:sub&gt;&lt;/m:sSub&gt;&lt;m:sSub&gt;&lt;m:sSubPr&gt;&lt;m:ctrlPr&gt;&lt;w:rPr&gt;&lt;w:rFonts w:ascii=&quot;Cambria Math&quot; w:fareast=&quot;Cambria Math&quot; w:h-ansi=&quot;Cambria Math&quot;/&gt;&lt;wx:font wx:val=&quot;Cambria Math&quot;/&gt;&lt;w:i/&gt;&lt;w:i-cs/&gt;&lt;w:sz w:val=&quot;18&quot;/&gt;&lt;w:sz-cs w:val=&quot;16&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6&quot;/&gt;&lt;/w:rPr&gt;&lt;/m:ctrlPr&gt;&lt;/m:accPr&gt;&lt;m:e&gt;&lt;m:r&gt;&lt;m:rPr&gt;&lt;m:sty m:val=&quot;bi&quot;/&gt;&lt;/m:rPr&gt;&lt;w:rPr&gt;&lt;w:rFonts w:ascii=&quot;Cambria Math&quot; w:h-ansi=&quot;Cambria Math&quot;/&gt;&lt;wx:font wx:val=&quot;Cambria Math&quot;/&gt;&lt;w:b/&gt;&lt;w:i/&gt;&lt;w:sz w:val=&quot;18&quot;/&gt;&lt;w:sz-cs w:val=&quot;16&quot;/&gt;&lt;/w:rPr&gt;&lt;m:t&gt;W&lt;/m:t&gt;&lt;/m:r&gt;&lt;/m:e&gt;&lt;/m:acc&gt;&lt;/m:e&gt;&lt;m:sub&gt;&lt;m:r&gt;&lt;m:rPr&gt;&lt;m:sty m:val=&quot;p&quot;/&gt;&lt;/m:rPr&gt;&lt;w:rPr&gt;&lt;w:rFonts w:ascii=&quot;Cambria Math&quot; w:h-ansi=&quot;Cambria Math&quot;/&gt;&lt;wx:font wx:val=&quot;Cambria Math&quot;/&gt;&lt;w:sz w:val=&quot;18&quot;/&gt;&lt;w:sz-cs w:val=&quot;16&quot;/&gt;&lt;/w:rPr&gt;&lt;m:t&gt;2&lt;/m:t&gt;&lt;/m:r&gt;&lt;/m:sub&gt;&lt;/m:sSub&gt;&lt;m:sSup&gt;&lt;m:sSupPr&gt;&lt;m:ctrlPr&gt;&lt;w:rPr&gt;&lt;w:rFonts w:ascii=&quot;Cambria Math&quot; w:fareast=&quot;Cambria Math&quot; w:h-ansi=&quot;Cambria Math&quot;/&gt;&lt;wx:font wx:val=&quot;Cambria Math&quot;/&gt;&lt;w:i/&gt;&lt;w:i-cs/&gt;&lt;w:sz w:val=&quot;18&quot;/&gt;&lt;w:sz-cs w:val=&quot;16&quot;/&gt;&lt;/w:rPr&gt;&lt;/m:ctrlPr&gt;&lt;/m:sSupPr&gt;&lt;m:e&gt;&lt;m:r&gt;&lt;w:rPr&gt;&lt;w:rFonts w:ascii=&quot;Cambria Math&quot; w:h-ansi=&quot;Cambria Math&quot;/&gt;&lt;wx:font wx:val=&quot;Cambria Math&quot;/&gt;&lt;w:i/&gt;&lt;w:sz w:val=&quot;18&quot;/&gt;&lt;w:sz-cs w:val=&quot;16&quot;/&gt;&lt;/w:rPr&gt;&lt;m:t&gt;(&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f&lt;/m:t&gt;&lt;/m:r&gt;&lt;/m:sub&gt;&lt;/m:sSub&gt;&lt;m:r&gt;&lt;w:rPr&gt;&lt;w:rFonts w:ascii=&quot;Cambria Math&quot; w:h-ansi=&quot;Cambria Math&quot;/&gt;&lt;wx:font wx:val=&quot;Cambria Math&quot;/&gt;&lt;w:i/&gt;&lt;w:sz w:val=&quot;18&quot;/&gt;&lt;w:sz-cs w:val=&quot;16&quot;/&gt;&lt;/w:rPr&gt;&lt;m:t&gt;‚®Ç&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r&gt;&lt;w:rPr&gt;&lt;w:rFonts w:ascii=&quot;Cambria Math&quot; w:h-ansi=&quot;Cambria Math&quot;/&gt;&lt;wx:font wx:val=&quot;Cambria Math&quot;/&gt;&lt;w:i/&gt;&lt;w:sz w:val=&quot;18&quot;/&gt;&lt;w:sz-cs w:val=&quot;16&quot;/&gt;&lt;/w:rPr&gt;&lt;m:t&gt;)&lt;/m:t&gt;&lt;/m:r&gt;&lt;/m:e&gt;&lt;m:sup&gt;&lt;m:r&gt;&lt;w:rPr&gt;&lt;w:rFonts w:ascii=&quot;Cambria Math&quot; w:h-ansi=&quot;Cambria Math&quot;/&gt;&lt;wx:font wx:val=&quot;Cambria Math&quot;/&gt;&lt;w:i/&gt;&lt;w:sz w:val=&quot;18&quot;/&gt;&lt;w:sz-cs w:val=&quot;16&quot;/&gt;&lt;/w:rPr&gt;&lt;m:t&gt;H&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CB05AA">
              <w:rPr>
                <w:rFonts w:ascii="Times New Roman" w:hAnsi="Times New Roman"/>
                <w:szCs w:val="20"/>
              </w:rPr>
              <w:instrText xml:space="preserve"> </w:instrText>
            </w:r>
            <w:r w:rsidRPr="00CB05AA">
              <w:rPr>
                <w:rFonts w:ascii="Times New Roman" w:hAnsi="Times New Roman"/>
                <w:szCs w:val="20"/>
              </w:rPr>
              <w:fldChar w:fldCharType="separate"/>
            </w:r>
            <w:r w:rsidR="00673F63">
              <w:rPr>
                <w:rFonts w:ascii="Times New Roman" w:hAnsi="Times New Roman"/>
                <w:noProof/>
                <w:position w:val="-6"/>
                <w:szCs w:val="20"/>
              </w:rPr>
              <w:pict>
                <v:shape id="_x0000_i1054" type="#_x0000_t75" alt="" style="width:72.55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4800&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AD4800&quot; wsp:rsidP=&quot;00AD4800&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m:rPr&gt;&lt;m:sty m:val=&quot;p&quot;/&gt;&lt;/m:rPr&gt;&lt;w:rPr&gt;&lt;w:rFonts w:ascii=&quot;Cambria Math&quot; w:h-ansi=&quot;Cambria Math&quot;/&gt;&lt;wx:font wx:val=&quot;Cambria Math&quot;/&gt;&lt;w:sz w:val=&quot;18&quot;/&gt;&lt;w:sz-cs w:val=&quot;16&quot;/&gt;&lt;/w:rPr&gt;&lt;m:t&gt;1&lt;/m:t&gt;&lt;/m:r&gt;&lt;/m:sub&gt;&lt;/m:sSub&gt;&lt;m:sSub&gt;&lt;m:sSubPr&gt;&lt;m:ctrlPr&gt;&lt;w:rPr&gt;&lt;w:rFonts w:ascii=&quot;Cambria Math&quot; w:fareast=&quot;Cambria Math&quot; w:h-ansi=&quot;Cambria Math&quot;/&gt;&lt;wx:font wx:val=&quot;Cambria Math&quot;/&gt;&lt;w:i/&gt;&lt;w:i-cs/&gt;&lt;w:sz w:val=&quot;18&quot;/&gt;&lt;w:sz-cs w:val=&quot;16&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6&quot;/&gt;&lt;/w:rPr&gt;&lt;/m:ctrlPr&gt;&lt;/m:accPr&gt;&lt;m:e&gt;&lt;m:r&gt;&lt;m:rPr&gt;&lt;m:sty m:val=&quot;bi&quot;/&gt;&lt;/m:rPr&gt;&lt;w:rPr&gt;&lt;w:rFonts w:ascii=&quot;Cambria Math&quot; w:h-ansi=&quot;Cambria Math&quot;/&gt;&lt;wx:font wx:val=&quot;Cambria Math&quot;/&gt;&lt;w:b/&gt;&lt;w:i/&gt;&lt;w:sz w:val=&quot;18&quot;/&gt;&lt;w:sz-cs w:val=&quot;16&quot;/&gt;&lt;/w:rPr&gt;&lt;m:t&gt;W&lt;/m:t&gt;&lt;/m:r&gt;&lt;/m:e&gt;&lt;/m:acc&gt;&lt;/m:e&gt;&lt;m:sub&gt;&lt;m:r&gt;&lt;m:rPr&gt;&lt;m:sty m:val=&quot;p&quot;/&gt;&lt;/m:rPr&gt;&lt;w:rPr&gt;&lt;w:rFonts w:ascii=&quot;Cambria Math&quot; w:h-ansi=&quot;Cambria Math&quot;/&gt;&lt;wx:font wx:val=&quot;Cambria Math&quot;/&gt;&lt;w:sz w:val=&quot;18&quot;/&gt;&lt;w:sz-cs w:val=&quot;16&quot;/&gt;&lt;/w:rPr&gt;&lt;m:t&gt;2&lt;/m:t&gt;&lt;/m:r&gt;&lt;/m:sub&gt;&lt;/m:sSub&gt;&lt;m:sSup&gt;&lt;m:sSupPr&gt;&lt;m:ctrlPr&gt;&lt;w:rPr&gt;&lt;w:rFonts w:ascii=&quot;Cambria Math&quot; w:fareast=&quot;Cambria Math&quot; w:h-ansi=&quot;Cambria Math&quot;/&gt;&lt;wx:font wx:val=&quot;Cambria Math&quot;/&gt;&lt;w:i/&gt;&lt;w:i-cs/&gt;&lt;w:sz w:val=&quot;18&quot;/&gt;&lt;w:sz-cs w:val=&quot;16&quot;/&gt;&lt;/w:rPr&gt;&lt;/m:ctrlPr&gt;&lt;/m:sSupPr&gt;&lt;m:e&gt;&lt;m:r&gt;&lt;w:rPr&gt;&lt;w:rFonts w:ascii=&quot;Cambria Math&quot; w:h-ansi=&quot;Cambria Math&quot;/&gt;&lt;wx:font wx:val=&quot;Cambria Math&quot;/&gt;&lt;w:i/&gt;&lt;w:sz w:val=&quot;18&quot;/&gt;&lt;w:sz-cs w:val=&quot;16&quot;/&gt;&lt;/w:rPr&gt;&lt;m:t&gt;(&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f&lt;/m:t&gt;&lt;/m:r&gt;&lt;/m:sub&gt;&lt;/m:sSub&gt;&lt;m:r&gt;&lt;w:rPr&gt;&lt;w:rFonts w:ascii=&quot;Cambria Math&quot; w:h-ansi=&quot;Cambria Math&quot;/&gt;&lt;wx:font wx:val=&quot;Cambria Math&quot;/&gt;&lt;w:i/&gt;&lt;w:sz w:val=&quot;18&quot;/&gt;&lt;w:sz-cs w:val=&quot;16&quot;/&gt;&lt;/w:rPr&gt;&lt;m:t&gt;‚®Ç&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r&gt;&lt;w:rPr&gt;&lt;w:rFonts w:ascii=&quot;Cambria Math&quot; w:h-ansi=&quot;Cambria Math&quot;/&gt;&lt;wx:font wx:val=&quot;Cambria Math&quot;/&gt;&lt;w:i/&gt;&lt;w:sz w:val=&quot;18&quot;/&gt;&lt;w:sz-cs w:val=&quot;16&quot;/&gt;&lt;/w:rPr&gt;&lt;m:t&gt;)&lt;/m:t&gt;&lt;/m:r&gt;&lt;/m:e&gt;&lt;m:sup&gt;&lt;m:r&gt;&lt;w:rPr&gt;&lt;w:rFonts w:ascii=&quot;Cambria Math&quot; w:h-ansi=&quot;Cambria Math&quot;/&gt;&lt;wx:font wx:val=&quot;Cambria Math&quot;/&gt;&lt;w:i/&gt;&lt;w:sz w:val=&quot;18&quot;/&gt;&lt;w:sz-cs w:val=&quot;16&quot;/&gt;&lt;/w:rPr&gt;&lt;m:t&gt;H&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CB05AA">
              <w:rPr>
                <w:rFonts w:ascii="Times New Roman" w:hAnsi="Times New Roman"/>
                <w:szCs w:val="20"/>
              </w:rPr>
              <w:fldChar w:fldCharType="end"/>
            </w:r>
          </w:p>
          <w:p w:rsidR="00CB05AA" w:rsidRPr="00CB05AA" w:rsidRDefault="00CB05AA" w:rsidP="00CB05AA">
            <w:pPr>
              <w:pStyle w:val="ListParagraph"/>
              <w:numPr>
                <w:ilvl w:val="1"/>
                <w:numId w:val="24"/>
              </w:numPr>
              <w:snapToGrid w:val="0"/>
              <w:ind w:leftChars="0"/>
              <w:contextualSpacing/>
              <w:rPr>
                <w:rFonts w:ascii="Times New Roman" w:hAnsi="Times New Roman"/>
                <w:szCs w:val="20"/>
              </w:rPr>
            </w:pPr>
            <w:r w:rsidRPr="00CB05AA">
              <w:rPr>
                <w:rFonts w:ascii="Times New Roman" w:hAnsi="Times New Roman"/>
                <w:szCs w:val="20"/>
              </w:rPr>
              <w:t xml:space="preserve">Note that </w:t>
            </w:r>
            <w:r w:rsidRPr="00CB05AA">
              <w:rPr>
                <w:rFonts w:ascii="Times New Roman" w:hAnsi="Times New Roman"/>
                <w:iCs/>
                <w:szCs w:val="20"/>
              </w:rPr>
              <w:fldChar w:fldCharType="begin"/>
            </w:r>
            <w:r w:rsidRPr="00CB05AA">
              <w:rPr>
                <w:rFonts w:ascii="Times New Roman" w:hAnsi="Times New Roman"/>
                <w:iCs/>
                <w:szCs w:val="20"/>
              </w:rPr>
              <w:instrText xml:space="preserve"> QUOTE </w:instrText>
            </w:r>
            <w:r w:rsidR="00673F63">
              <w:rPr>
                <w:rFonts w:ascii="Times New Roman" w:hAnsi="Times New Roman"/>
                <w:noProof/>
                <w:position w:val="-4"/>
                <w:szCs w:val="20"/>
              </w:rPr>
              <w:pict>
                <v:shape id="_x0000_i1053"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3E3&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9643E3&quot; wsp:rsidP=&quot;009643E3&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iCs/>
                <w:szCs w:val="20"/>
              </w:rPr>
              <w:instrText xml:space="preserve"> </w:instrText>
            </w:r>
            <w:r w:rsidRPr="00CB05AA">
              <w:rPr>
                <w:rFonts w:ascii="Times New Roman" w:hAnsi="Times New Roman"/>
                <w:iCs/>
                <w:szCs w:val="20"/>
              </w:rPr>
              <w:fldChar w:fldCharType="separate"/>
            </w:r>
            <w:r w:rsidR="00673F63">
              <w:rPr>
                <w:rFonts w:ascii="Times New Roman" w:hAnsi="Times New Roman"/>
                <w:noProof/>
                <w:position w:val="-4"/>
                <w:szCs w:val="20"/>
              </w:rPr>
              <w:pict>
                <v:shape id="_x0000_i1052"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3E3&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9643E3&quot; wsp:rsidP=&quot;009643E3&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iCs/>
                <w:szCs w:val="20"/>
              </w:rPr>
              <w:fldChar w:fldCharType="end"/>
            </w:r>
            <w:r w:rsidRPr="00CB05AA">
              <w:rPr>
                <w:rFonts w:ascii="Times New Roman" w:hAnsi="Times New Roman"/>
                <w:iCs/>
                <w:szCs w:val="20"/>
              </w:rPr>
              <w:t xml:space="preserve"> </w:t>
            </w:r>
            <w:r w:rsidRPr="00CB05AA">
              <w:rPr>
                <w:rFonts w:ascii="Times New Roman" w:hAnsi="Times New Roman"/>
                <w:szCs w:val="20"/>
              </w:rPr>
              <w:t>may be the identity as a special case</w:t>
            </w:r>
          </w:p>
          <w:p w:rsidR="00CB05AA" w:rsidRPr="00CB05AA" w:rsidRDefault="00CB05AA" w:rsidP="00CB05AA">
            <w:pPr>
              <w:pStyle w:val="ListParagraph"/>
              <w:numPr>
                <w:ilvl w:val="0"/>
                <w:numId w:val="24"/>
              </w:numPr>
              <w:snapToGrid w:val="0"/>
              <w:ind w:leftChars="0"/>
              <w:contextualSpacing/>
              <w:rPr>
                <w:rFonts w:ascii="Times New Roman" w:hAnsi="Times New Roman"/>
                <w:szCs w:val="20"/>
              </w:rPr>
            </w:pPr>
            <w:r w:rsidRPr="00CB05AA">
              <w:rPr>
                <w:rFonts w:ascii="Times New Roman" w:hAnsi="Times New Roman"/>
                <w:szCs w:val="20"/>
              </w:rPr>
              <w:t xml:space="preserve">Alt2B: Doppler-domain basis independently selected for different SD/FD bases </w:t>
            </w:r>
          </w:p>
          <w:p w:rsidR="00CB05AA" w:rsidRPr="00CB05AA" w:rsidRDefault="00CB05AA" w:rsidP="00CB05AA">
            <w:pPr>
              <w:pStyle w:val="ListParagraph"/>
              <w:numPr>
                <w:ilvl w:val="1"/>
                <w:numId w:val="24"/>
              </w:numPr>
              <w:snapToGrid w:val="0"/>
              <w:ind w:leftChars="0"/>
              <w:contextualSpacing/>
              <w:rPr>
                <w:rFonts w:ascii="Times New Roman" w:hAnsi="Times New Roman"/>
                <w:szCs w:val="20"/>
              </w:rPr>
            </w:pPr>
            <w:r w:rsidRPr="00CB05AA">
              <w:rPr>
                <w:rFonts w:ascii="Times New Roman" w:hAnsi="Times New Roman"/>
                <w:szCs w:val="20"/>
              </w:rPr>
              <w:t xml:space="preserve">Note that </w:t>
            </w:r>
            <w:r w:rsidRPr="00CB05AA">
              <w:rPr>
                <w:rFonts w:ascii="Times New Roman" w:hAnsi="Times New Roman"/>
                <w:szCs w:val="20"/>
              </w:rPr>
              <w:fldChar w:fldCharType="begin"/>
            </w:r>
            <w:r w:rsidRPr="00CB05AA">
              <w:rPr>
                <w:rFonts w:ascii="Times New Roman" w:hAnsi="Times New Roman"/>
                <w:szCs w:val="20"/>
              </w:rPr>
              <w:instrText xml:space="preserve"> QUOTE </w:instrText>
            </w:r>
            <w:r w:rsidR="00673F63">
              <w:rPr>
                <w:rFonts w:ascii="Times New Roman" w:hAnsi="Times New Roman"/>
                <w:noProof/>
                <w:position w:val="-4"/>
                <w:szCs w:val="20"/>
              </w:rPr>
              <w:pict>
                <v:shape id="_x0000_i1051"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07C1&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E307C1&quot; wsp:rsidP=&quot;00E307C1&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szCs w:val="20"/>
              </w:rPr>
              <w:instrText xml:space="preserve"> </w:instrText>
            </w:r>
            <w:r w:rsidRPr="00CB05AA">
              <w:rPr>
                <w:rFonts w:ascii="Times New Roman" w:hAnsi="Times New Roman"/>
                <w:szCs w:val="20"/>
              </w:rPr>
              <w:fldChar w:fldCharType="separate"/>
            </w:r>
            <w:r w:rsidR="00673F63">
              <w:rPr>
                <w:rFonts w:ascii="Times New Roman" w:hAnsi="Times New Roman"/>
                <w:noProof/>
                <w:position w:val="-4"/>
                <w:szCs w:val="20"/>
              </w:rPr>
              <w:pict>
                <v:shape id="_x0000_i1050"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07C1&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E307C1&quot; wsp:rsidP=&quot;00E307C1&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szCs w:val="20"/>
              </w:rPr>
              <w:fldChar w:fldCharType="end"/>
            </w:r>
            <w:r w:rsidRPr="00CB05AA">
              <w:rPr>
                <w:rFonts w:ascii="Times New Roman" w:hAnsi="Times New Roman"/>
                <w:szCs w:val="20"/>
              </w:rPr>
              <w:t xml:space="preserve"> may be the identity as a special case</w:t>
            </w:r>
          </w:p>
          <w:p w:rsidR="00CB05AA" w:rsidRPr="00CB05AA" w:rsidRDefault="00CB05AA" w:rsidP="00CB05AA">
            <w:pPr>
              <w:pStyle w:val="ListParagraph"/>
              <w:numPr>
                <w:ilvl w:val="0"/>
                <w:numId w:val="24"/>
              </w:numPr>
              <w:snapToGrid w:val="0"/>
              <w:ind w:leftChars="0"/>
              <w:contextualSpacing/>
              <w:rPr>
                <w:rFonts w:ascii="Times New Roman" w:hAnsi="Times New Roman"/>
                <w:szCs w:val="20"/>
              </w:rPr>
            </w:pPr>
            <w:r w:rsidRPr="00CB05AA">
              <w:rPr>
                <w:rFonts w:ascii="Times New Roman" w:eastAsia="Times New Roman" w:hAnsi="Times New Roman"/>
                <w:szCs w:val="20"/>
              </w:rPr>
              <w:t>Alt3. Reuse Rel-16/17 (F)</w:t>
            </w:r>
            <w:proofErr w:type="spellStart"/>
            <w:r w:rsidRPr="00CB05AA">
              <w:rPr>
                <w:rFonts w:ascii="Times New Roman" w:eastAsia="Times New Roman" w:hAnsi="Times New Roman"/>
                <w:szCs w:val="20"/>
              </w:rPr>
              <w:t>eType</w:t>
            </w:r>
            <w:proofErr w:type="spellEnd"/>
            <w:r w:rsidRPr="00CB05AA">
              <w:rPr>
                <w:rFonts w:ascii="Times New Roman" w:eastAsia="Times New Roman" w:hAnsi="Times New Roman"/>
                <w:szCs w:val="20"/>
              </w:rPr>
              <w:t xml:space="preserve">-II codebook with multiple </w:t>
            </w:r>
            <w:r w:rsidRPr="00CB05AA">
              <w:rPr>
                <w:rFonts w:ascii="Times New Roman" w:eastAsia="Times New Roman" w:hAnsi="Times New Roman"/>
                <w:szCs w:val="20"/>
              </w:rPr>
              <w:fldChar w:fldCharType="begin"/>
            </w:r>
            <w:r w:rsidRPr="00CB05AA">
              <w:rPr>
                <w:rFonts w:ascii="Times New Roman" w:eastAsia="Times New Roman" w:hAnsi="Times New Roman"/>
                <w:szCs w:val="20"/>
              </w:rPr>
              <w:instrText xml:space="preserve"> QUOTE </w:instrText>
            </w:r>
            <w:r w:rsidR="00673F63">
              <w:rPr>
                <w:rFonts w:ascii="Times New Roman" w:hAnsi="Times New Roman"/>
                <w:noProof/>
                <w:position w:val="-5"/>
                <w:szCs w:val="20"/>
              </w:rPr>
              <w:pict>
                <v:shape id="_x0000_i1049" type="#_x0000_t75" alt="" style="width:14.4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327&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CB2327&quot; wsp:rsidP=&quot;00CB2327&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CB05AA">
              <w:rPr>
                <w:rFonts w:ascii="Times New Roman" w:eastAsia="Times New Roman" w:hAnsi="Times New Roman"/>
                <w:szCs w:val="20"/>
              </w:rPr>
              <w:instrText xml:space="preserve"> </w:instrText>
            </w:r>
            <w:r w:rsidRPr="00CB05AA">
              <w:rPr>
                <w:rFonts w:ascii="Times New Roman" w:eastAsia="Times New Roman" w:hAnsi="Times New Roman"/>
                <w:szCs w:val="20"/>
              </w:rPr>
              <w:fldChar w:fldCharType="separate"/>
            </w:r>
            <w:r w:rsidR="00673F63">
              <w:rPr>
                <w:rFonts w:ascii="Times New Roman" w:hAnsi="Times New Roman"/>
                <w:noProof/>
                <w:position w:val="-5"/>
                <w:szCs w:val="20"/>
              </w:rPr>
              <w:pict>
                <v:shape id="_x0000_i1048" type="#_x0000_t75" alt="" style="width:14.4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327&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CB2327&quot; wsp:rsidP=&quot;00CB2327&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CB05AA">
              <w:rPr>
                <w:rFonts w:ascii="Times New Roman" w:eastAsia="Times New Roman" w:hAnsi="Times New Roman"/>
                <w:szCs w:val="20"/>
              </w:rPr>
              <w:fldChar w:fldCharType="end"/>
            </w:r>
            <w:r w:rsidRPr="00CB05AA">
              <w:rPr>
                <w:rFonts w:ascii="Times New Roman" w:eastAsia="Times New Roman" w:hAnsi="Times New Roman"/>
                <w:szCs w:val="20"/>
              </w:rPr>
              <w:t xml:space="preserve"> and a single </w:t>
            </w:r>
            <w:r w:rsidRPr="00CB05AA">
              <w:rPr>
                <w:rFonts w:ascii="Times New Roman" w:eastAsia="Times New Roman" w:hAnsi="Times New Roman"/>
                <w:szCs w:val="20"/>
              </w:rPr>
              <w:fldChar w:fldCharType="begin"/>
            </w:r>
            <w:r w:rsidRPr="00CB05AA">
              <w:rPr>
                <w:rFonts w:ascii="Times New Roman" w:eastAsia="Times New Roman" w:hAnsi="Times New Roman"/>
                <w:szCs w:val="20"/>
              </w:rPr>
              <w:instrText xml:space="preserve"> QUOTE </w:instrText>
            </w:r>
            <w:r w:rsidR="00673F63">
              <w:rPr>
                <w:rFonts w:ascii="Times New Roman" w:hAnsi="Times New Roman"/>
                <w:noProof/>
                <w:position w:val="-5"/>
                <w:szCs w:val="20"/>
              </w:rPr>
              <w:pict>
                <v:shape id="_x0000_i1047" type="#_x0000_t75" alt="" style="width:13.3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B6218&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FB6218&quot; wsp:rsidP=&quot;00FB6218&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CB05AA">
              <w:rPr>
                <w:rFonts w:ascii="Times New Roman" w:eastAsia="Times New Roman" w:hAnsi="Times New Roman"/>
                <w:szCs w:val="20"/>
              </w:rPr>
              <w:instrText xml:space="preserve"> </w:instrText>
            </w:r>
            <w:r w:rsidRPr="00CB05AA">
              <w:rPr>
                <w:rFonts w:ascii="Times New Roman" w:eastAsia="Times New Roman" w:hAnsi="Times New Roman"/>
                <w:szCs w:val="20"/>
              </w:rPr>
              <w:fldChar w:fldCharType="separate"/>
            </w:r>
            <w:r w:rsidR="00673F63">
              <w:rPr>
                <w:rFonts w:ascii="Times New Roman" w:hAnsi="Times New Roman"/>
                <w:noProof/>
                <w:position w:val="-5"/>
                <w:szCs w:val="20"/>
              </w:rPr>
              <w:pict>
                <v:shape id="_x0000_i1046" type="#_x0000_t75" alt="" style="width:13.3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B6218&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FB6218&quot; wsp:rsidP=&quot;00FB6218&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CB05AA">
              <w:rPr>
                <w:rFonts w:ascii="Times New Roman" w:eastAsia="Times New Roman" w:hAnsi="Times New Roman"/>
                <w:szCs w:val="20"/>
              </w:rPr>
              <w:fldChar w:fldCharType="end"/>
            </w:r>
            <w:r w:rsidRPr="00CB05AA">
              <w:rPr>
                <w:rFonts w:ascii="Times New Roman" w:eastAsia="Times New Roman" w:hAnsi="Times New Roman"/>
                <w:szCs w:val="20"/>
              </w:rPr>
              <w:t xml:space="preserve"> and </w:t>
            </w:r>
            <w:r w:rsidRPr="00CB05AA">
              <w:rPr>
                <w:rFonts w:ascii="Times New Roman" w:eastAsia="Times New Roman" w:hAnsi="Times New Roman"/>
                <w:szCs w:val="20"/>
              </w:rPr>
              <w:fldChar w:fldCharType="begin"/>
            </w:r>
            <w:r w:rsidRPr="00CB05AA">
              <w:rPr>
                <w:rFonts w:ascii="Times New Roman" w:eastAsia="Times New Roman" w:hAnsi="Times New Roman"/>
                <w:szCs w:val="20"/>
              </w:rPr>
              <w:instrText xml:space="preserve"> QUOTE </w:instrText>
            </w:r>
            <w:r w:rsidR="00673F63">
              <w:rPr>
                <w:rFonts w:ascii="Times New Roman" w:hAnsi="Times New Roman"/>
                <w:noProof/>
                <w:position w:val="-8"/>
                <w:szCs w:val="20"/>
              </w:rPr>
              <w:pict>
                <v:shape id="_x0000_i1045" type="#_x0000_t75" alt="" style="width:13.3pt;height:13.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31D3&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7E31D3&quot; wsp:rsidP=&quot;007E31D3&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B05AA">
              <w:rPr>
                <w:rFonts w:ascii="Times New Roman" w:eastAsia="Times New Roman" w:hAnsi="Times New Roman"/>
                <w:szCs w:val="20"/>
              </w:rPr>
              <w:instrText xml:space="preserve"> </w:instrText>
            </w:r>
            <w:r w:rsidRPr="00CB05AA">
              <w:rPr>
                <w:rFonts w:ascii="Times New Roman" w:eastAsia="Times New Roman" w:hAnsi="Times New Roman"/>
                <w:szCs w:val="20"/>
              </w:rPr>
              <w:fldChar w:fldCharType="separate"/>
            </w:r>
            <w:r w:rsidR="00673F63">
              <w:rPr>
                <w:rFonts w:ascii="Times New Roman" w:hAnsi="Times New Roman"/>
                <w:noProof/>
                <w:position w:val="-8"/>
                <w:szCs w:val="20"/>
              </w:rPr>
              <w:pict>
                <v:shape id="_x0000_i1044" type="#_x0000_t75" alt="" style="width:13.3pt;height:13.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31D3&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7E31D3&quot; wsp:rsidP=&quot;007E31D3&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B05AA">
              <w:rPr>
                <w:rFonts w:ascii="Times New Roman" w:eastAsia="Times New Roman" w:hAnsi="Times New Roman"/>
                <w:szCs w:val="20"/>
              </w:rPr>
              <w:fldChar w:fldCharType="end"/>
            </w:r>
            <w:r w:rsidRPr="00CB05AA">
              <w:rPr>
                <w:rFonts w:ascii="Times New Roman" w:eastAsia="Times New Roman" w:hAnsi="Times New Roman"/>
                <w:szCs w:val="20"/>
              </w:rPr>
              <w:t xml:space="preserve"> report.</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For the Rel-18 Type-II codebook refinement for high/medium velocities, on the DD/TD basis waveforms:</w:t>
            </w:r>
          </w:p>
          <w:p w:rsidR="00CB05AA" w:rsidRPr="00CB05AA" w:rsidRDefault="00CB05AA" w:rsidP="00CB05AA">
            <w:pPr>
              <w:pStyle w:val="ListParagraph"/>
              <w:widowControl w:val="0"/>
              <w:numPr>
                <w:ilvl w:val="0"/>
                <w:numId w:val="25"/>
              </w:numPr>
              <w:suppressAutoHyphens/>
              <w:snapToGrid w:val="0"/>
              <w:ind w:leftChars="0"/>
              <w:jc w:val="both"/>
              <w:rPr>
                <w:rFonts w:ascii="Times New Roman" w:hAnsi="Times New Roman"/>
                <w:szCs w:val="20"/>
              </w:rPr>
            </w:pPr>
            <w:r w:rsidRPr="00CB05AA">
              <w:rPr>
                <w:rFonts w:ascii="Times New Roman" w:hAnsi="Times New Roman"/>
                <w:szCs w:val="20"/>
              </w:rPr>
              <w:t>Down-select or combine from the following Doppler-/time-domain basis waveforms:</w:t>
            </w:r>
          </w:p>
          <w:p w:rsidR="00CB05AA" w:rsidRPr="00CB05AA" w:rsidRDefault="00CB05AA" w:rsidP="00CB05AA">
            <w:pPr>
              <w:pStyle w:val="ListParagraph"/>
              <w:widowControl w:val="0"/>
              <w:numPr>
                <w:ilvl w:val="1"/>
                <w:numId w:val="25"/>
              </w:numPr>
              <w:suppressAutoHyphens/>
              <w:snapToGrid w:val="0"/>
              <w:ind w:leftChars="0"/>
              <w:jc w:val="both"/>
              <w:rPr>
                <w:rFonts w:ascii="Times New Roman" w:hAnsi="Times New Roman"/>
                <w:szCs w:val="20"/>
              </w:rPr>
            </w:pPr>
            <w:r w:rsidRPr="00CB05AA">
              <w:rPr>
                <w:rFonts w:ascii="Times New Roman" w:hAnsi="Times New Roman"/>
                <w:szCs w:val="20"/>
              </w:rPr>
              <w:t>Alt1. Orthogonal DFT</w:t>
            </w:r>
          </w:p>
          <w:p w:rsidR="00CB05AA" w:rsidRPr="00CB05AA" w:rsidRDefault="00CB05AA" w:rsidP="00CB05AA">
            <w:pPr>
              <w:pStyle w:val="ListParagraph"/>
              <w:widowControl w:val="0"/>
              <w:numPr>
                <w:ilvl w:val="2"/>
                <w:numId w:val="25"/>
              </w:numPr>
              <w:suppressAutoHyphens/>
              <w:snapToGrid w:val="0"/>
              <w:ind w:leftChars="0"/>
              <w:jc w:val="both"/>
              <w:rPr>
                <w:rFonts w:ascii="Times New Roman" w:hAnsi="Times New Roman"/>
                <w:szCs w:val="20"/>
              </w:rPr>
            </w:pPr>
            <w:r w:rsidRPr="00CB05AA">
              <w:rPr>
                <w:rFonts w:ascii="Times New Roman" w:hAnsi="Times New Roman"/>
                <w:szCs w:val="20"/>
              </w:rPr>
              <w:t>TBD (by RAN1#110bis): whether rotation is used or not</w:t>
            </w:r>
          </w:p>
          <w:p w:rsidR="00CB05AA" w:rsidRPr="00CB05AA" w:rsidRDefault="00CB05AA" w:rsidP="00CB05AA">
            <w:pPr>
              <w:pStyle w:val="ListParagraph"/>
              <w:widowControl w:val="0"/>
              <w:numPr>
                <w:ilvl w:val="2"/>
                <w:numId w:val="25"/>
              </w:numPr>
              <w:suppressAutoHyphens/>
              <w:snapToGrid w:val="0"/>
              <w:ind w:leftChars="0"/>
              <w:jc w:val="both"/>
              <w:rPr>
                <w:rFonts w:ascii="Times New Roman" w:hAnsi="Times New Roman"/>
                <w:szCs w:val="20"/>
              </w:rPr>
            </w:pPr>
            <w:r w:rsidRPr="00CB05AA">
              <w:rPr>
                <w:rFonts w:ascii="Times New Roman" w:hAnsi="Times New Roman"/>
                <w:szCs w:val="20"/>
              </w:rPr>
              <w:t>FFS: identical or different rotation factors for different SD components</w:t>
            </w:r>
          </w:p>
          <w:p w:rsidR="00CB05AA" w:rsidRPr="00CB05AA" w:rsidRDefault="00CB05AA" w:rsidP="00CB05AA">
            <w:pPr>
              <w:pStyle w:val="ListParagraph"/>
              <w:widowControl w:val="0"/>
              <w:numPr>
                <w:ilvl w:val="1"/>
                <w:numId w:val="25"/>
              </w:numPr>
              <w:suppressAutoHyphens/>
              <w:snapToGrid w:val="0"/>
              <w:ind w:leftChars="0"/>
              <w:jc w:val="both"/>
              <w:rPr>
                <w:rFonts w:ascii="Times New Roman" w:hAnsi="Times New Roman"/>
                <w:szCs w:val="20"/>
              </w:rPr>
            </w:pPr>
            <w:r w:rsidRPr="00CB05AA">
              <w:rPr>
                <w:rFonts w:ascii="Times New Roman" w:hAnsi="Times New Roman"/>
                <w:szCs w:val="20"/>
              </w:rPr>
              <w:t xml:space="preserve">Alt2. </w:t>
            </w:r>
            <w:r w:rsidRPr="00CB05AA">
              <w:rPr>
                <w:rFonts w:ascii="Times New Roman" w:eastAsia="Times New Roman" w:hAnsi="Times New Roman"/>
                <w:szCs w:val="20"/>
              </w:rPr>
              <w:t>Identity (i.e. no Doppler-/time-domain compression)</w:t>
            </w:r>
          </w:p>
          <w:p w:rsidR="00CB05AA" w:rsidRPr="00CB05AA" w:rsidRDefault="00CB05AA" w:rsidP="00CB05AA">
            <w:pPr>
              <w:numPr>
                <w:ilvl w:val="0"/>
                <w:numId w:val="10"/>
              </w:numPr>
              <w:snapToGrid w:val="0"/>
              <w:rPr>
                <w:sz w:val="20"/>
                <w:szCs w:val="20"/>
              </w:rPr>
            </w:pPr>
            <w:r w:rsidRPr="00CB05AA">
              <w:rPr>
                <w:sz w:val="20"/>
                <w:szCs w:val="20"/>
              </w:rPr>
              <w:t>FFS: Whether Doppler-/time-domain (DD/TD) basis vector length (</w:t>
            </w:r>
            <w:r w:rsidRPr="00CB05AA">
              <w:rPr>
                <w:i/>
                <w:sz w:val="20"/>
                <w:szCs w:val="20"/>
              </w:rPr>
              <w:t>N</w:t>
            </w:r>
            <w:r w:rsidRPr="00CB05AA">
              <w:rPr>
                <w:sz w:val="20"/>
                <w:szCs w:val="20"/>
                <w:vertAlign w:val="subscript"/>
              </w:rPr>
              <w:t>4</w:t>
            </w:r>
            <w:r w:rsidRPr="00CB05AA">
              <w:rPr>
                <w:sz w:val="20"/>
                <w:szCs w:val="20"/>
              </w:rPr>
              <w:t>) is RRC-configured or reported by the UE</w:t>
            </w:r>
          </w:p>
          <w:p w:rsidR="00CB05AA" w:rsidRPr="00CB05AA" w:rsidRDefault="00CB05AA" w:rsidP="00CB05AA">
            <w:pPr>
              <w:numPr>
                <w:ilvl w:val="0"/>
                <w:numId w:val="10"/>
              </w:numPr>
              <w:snapToGrid w:val="0"/>
              <w:rPr>
                <w:sz w:val="20"/>
                <w:szCs w:val="20"/>
              </w:rPr>
            </w:pPr>
            <w:r w:rsidRPr="00CB05AA">
              <w:rPr>
                <w:sz w:val="20"/>
                <w:szCs w:val="20"/>
              </w:rPr>
              <w:t>FFS: Whether the number of selected DD/TD basis vectors (for Alt1) is RRC-configured or reported by the UE</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On the CSI reporting and measurement for the Rel-18 Type-II codebook refinement for high/medium velocities, support the assumption of the UE-side prediction </w:t>
            </w:r>
          </w:p>
          <w:p w:rsidR="00CB05AA" w:rsidRPr="00CB05AA" w:rsidRDefault="00CB05AA" w:rsidP="00CB05AA">
            <w:pPr>
              <w:pStyle w:val="ListParagraph"/>
              <w:numPr>
                <w:ilvl w:val="0"/>
                <w:numId w:val="26"/>
              </w:numPr>
              <w:suppressAutoHyphens/>
              <w:snapToGrid w:val="0"/>
              <w:ind w:leftChars="0"/>
              <w:rPr>
                <w:rFonts w:ascii="Times New Roman" w:hAnsi="Times New Roman"/>
                <w:szCs w:val="20"/>
              </w:rPr>
            </w:pPr>
            <w:r w:rsidRPr="00CB05AA">
              <w:rPr>
                <w:rFonts w:ascii="Times New Roman" w:hAnsi="Times New Roman"/>
                <w:szCs w:val="20"/>
              </w:rPr>
              <w:t>On the definition of UE-side prediction, down-select one from the following alternatives:</w:t>
            </w:r>
          </w:p>
          <w:p w:rsidR="00CB05AA" w:rsidRPr="00CB05AA" w:rsidRDefault="00CB05AA" w:rsidP="00CB05AA">
            <w:pPr>
              <w:pStyle w:val="ListParagraph"/>
              <w:numPr>
                <w:ilvl w:val="1"/>
                <w:numId w:val="26"/>
              </w:numPr>
              <w:suppressAutoHyphens/>
              <w:snapToGrid w:val="0"/>
              <w:ind w:leftChars="0"/>
              <w:rPr>
                <w:rFonts w:ascii="Times New Roman" w:hAnsi="Times New Roman"/>
                <w:szCs w:val="20"/>
              </w:rPr>
            </w:pPr>
            <w:r w:rsidRPr="00CB05AA">
              <w:rPr>
                <w:rFonts w:ascii="Times New Roman" w:hAnsi="Times New Roman"/>
                <w:szCs w:val="20"/>
              </w:rPr>
              <w:t xml:space="preserve">Alt1. UE “predicting” channel/CSI after the slot with a reference resource </w:t>
            </w:r>
          </w:p>
          <w:p w:rsidR="00CB05AA" w:rsidRPr="00CB05AA" w:rsidRDefault="00CB05AA" w:rsidP="00CB05AA">
            <w:pPr>
              <w:pStyle w:val="ListParagraph"/>
              <w:numPr>
                <w:ilvl w:val="1"/>
                <w:numId w:val="26"/>
              </w:numPr>
              <w:suppressAutoHyphens/>
              <w:snapToGrid w:val="0"/>
              <w:ind w:leftChars="0"/>
              <w:rPr>
                <w:rFonts w:ascii="Times New Roman" w:hAnsi="Times New Roman"/>
                <w:szCs w:val="20"/>
              </w:rPr>
            </w:pPr>
            <w:r w:rsidRPr="00CB05AA">
              <w:rPr>
                <w:rFonts w:ascii="Times New Roman" w:hAnsi="Times New Roman"/>
                <w:szCs w:val="20"/>
              </w:rPr>
              <w:t xml:space="preserve">Alt2. UE “predicting” channel/CSI after slot n (where the CSI is reported) </w:t>
            </w:r>
          </w:p>
          <w:p w:rsidR="00CB05AA" w:rsidRPr="00CB05AA" w:rsidRDefault="00CB05AA" w:rsidP="00CB05AA">
            <w:pPr>
              <w:pStyle w:val="ListParagraph"/>
              <w:numPr>
                <w:ilvl w:val="1"/>
                <w:numId w:val="26"/>
              </w:numPr>
              <w:suppressAutoHyphens/>
              <w:snapToGrid w:val="0"/>
              <w:ind w:leftChars="0"/>
              <w:rPr>
                <w:rFonts w:ascii="Times New Roman" w:hAnsi="Times New Roman"/>
                <w:szCs w:val="20"/>
              </w:rPr>
            </w:pPr>
            <w:r w:rsidRPr="00CB05AA">
              <w:rPr>
                <w:rFonts w:ascii="Times New Roman" w:hAnsi="Times New Roman"/>
                <w:szCs w:val="20"/>
              </w:rPr>
              <w:t xml:space="preserve">Alt3. UE “predicting” channel/CSI after the slot where CSI-RS resides </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The Rel-18 TRS-based TDCP reporting comprises stand-alone auxiliary feedback information to enable refinement of CSI reporting configuration, and/or codebook configuration parameters, and/or (to be confirmed in RAN1#110) gNB-side CSI prediction</w:t>
            </w:r>
          </w:p>
          <w:p w:rsidR="00CB05AA" w:rsidRPr="00CB05AA" w:rsidRDefault="00CB05AA" w:rsidP="00CB05AA">
            <w:pPr>
              <w:pStyle w:val="ListParagraph"/>
              <w:numPr>
                <w:ilvl w:val="0"/>
                <w:numId w:val="27"/>
              </w:numPr>
              <w:snapToGrid w:val="0"/>
              <w:ind w:leftChars="0"/>
              <w:contextualSpacing/>
              <w:rPr>
                <w:rFonts w:ascii="Times New Roman" w:hAnsi="Times New Roman"/>
                <w:szCs w:val="20"/>
              </w:rPr>
            </w:pPr>
            <w:r w:rsidRPr="00CB05AA">
              <w:rPr>
                <w:rFonts w:ascii="Times New Roman" w:hAnsi="Times New Roman"/>
                <w:szCs w:val="20"/>
              </w:rPr>
              <w:t>Not conditioned on other UCI parameters</w:t>
            </w:r>
          </w:p>
          <w:p w:rsidR="00CB05AA" w:rsidRPr="00CB05AA" w:rsidRDefault="00CB05AA" w:rsidP="00CB05AA">
            <w:pPr>
              <w:pStyle w:val="ListParagraph"/>
              <w:numPr>
                <w:ilvl w:val="0"/>
                <w:numId w:val="27"/>
              </w:numPr>
              <w:snapToGrid w:val="0"/>
              <w:ind w:leftChars="0"/>
              <w:contextualSpacing/>
              <w:rPr>
                <w:rFonts w:ascii="Times New Roman" w:hAnsi="Times New Roman"/>
                <w:szCs w:val="20"/>
              </w:rPr>
            </w:pPr>
            <w:r w:rsidRPr="00CB05AA">
              <w:rPr>
                <w:rFonts w:ascii="Times New Roman" w:hAnsi="Times New Roman"/>
                <w:szCs w:val="20"/>
              </w:rPr>
              <w:t>Not reported together with CQI/PMI/RI/(CRI) associated with a codebook</w:t>
            </w:r>
          </w:p>
          <w:p w:rsidR="00CB05AA" w:rsidRPr="00CB05AA" w:rsidRDefault="00CB05AA" w:rsidP="00CB05AA">
            <w:pPr>
              <w:pStyle w:val="ListParagraph"/>
              <w:numPr>
                <w:ilvl w:val="1"/>
                <w:numId w:val="27"/>
              </w:numPr>
              <w:snapToGrid w:val="0"/>
              <w:ind w:leftChars="0"/>
              <w:contextualSpacing/>
              <w:rPr>
                <w:rFonts w:ascii="Times New Roman" w:hAnsi="Times New Roman"/>
                <w:szCs w:val="20"/>
              </w:rPr>
            </w:pPr>
            <w:r w:rsidRPr="00CB05AA">
              <w:rPr>
                <w:rFonts w:ascii="Times New Roman" w:hAnsi="Times New Roman"/>
                <w:szCs w:val="20"/>
              </w:rPr>
              <w:t>Note: This does not prevent TDCP reporting from being multiplexed with other UCI parameters on PUCCH and/or PUSCH</w:t>
            </w:r>
          </w:p>
          <w:p w:rsidR="00CB05AA" w:rsidRPr="00CB05AA" w:rsidRDefault="00CB05AA" w:rsidP="00CB05AA">
            <w:pPr>
              <w:pStyle w:val="ListParagraph"/>
              <w:numPr>
                <w:ilvl w:val="0"/>
                <w:numId w:val="27"/>
              </w:numPr>
              <w:snapToGrid w:val="0"/>
              <w:ind w:leftChars="0"/>
              <w:contextualSpacing/>
              <w:rPr>
                <w:rFonts w:ascii="Times New Roman" w:hAnsi="Times New Roman"/>
                <w:szCs w:val="20"/>
              </w:rPr>
            </w:pPr>
            <w:r w:rsidRPr="00CB05AA">
              <w:rPr>
                <w:rFonts w:ascii="Times New Roman" w:hAnsi="Times New Roman"/>
                <w:szCs w:val="20"/>
              </w:rPr>
              <w:t>Note: Aperiodic reporting is supported (per agreed Alt1 in RAN1#109-e)</w:t>
            </w:r>
          </w:p>
          <w:p w:rsidR="00CB05AA" w:rsidRPr="00CB05AA" w:rsidRDefault="00CB05AA" w:rsidP="00CB05AA">
            <w:pPr>
              <w:rPr>
                <w:iCs/>
                <w:sz w:val="20"/>
                <w:szCs w:val="20"/>
              </w:rPr>
            </w:pPr>
          </w:p>
          <w:p w:rsidR="00CB05AA" w:rsidRPr="00CB05AA" w:rsidRDefault="00CB05AA" w:rsidP="00CB05AA">
            <w:pPr>
              <w:rPr>
                <w:iCs/>
                <w:sz w:val="20"/>
                <w:szCs w:val="20"/>
              </w:rPr>
            </w:pPr>
            <w:r w:rsidRPr="00CB05AA">
              <w:rPr>
                <w:b/>
                <w:bCs/>
                <w:iCs/>
                <w:sz w:val="20"/>
                <w:szCs w:val="20"/>
              </w:rPr>
              <w:t>R1-2207876</w:t>
            </w:r>
            <w:r w:rsidRPr="00CB05AA">
              <w:rPr>
                <w:iCs/>
                <w:sz w:val="20"/>
                <w:szCs w:val="20"/>
              </w:rPr>
              <w:tab/>
              <w:t>Moderator Summary#2 on Rel-18 CSI enhancements: Round 1</w:t>
            </w:r>
            <w:r w:rsidRPr="00CB05AA">
              <w:rPr>
                <w:iCs/>
                <w:sz w:val="20"/>
                <w:szCs w:val="20"/>
              </w:rPr>
              <w:tab/>
              <w:t>Moderator (Samsung)</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On the Type-II codebook refinement for CJT </w:t>
            </w:r>
            <w:proofErr w:type="spellStart"/>
            <w:r w:rsidRPr="00CB05AA">
              <w:rPr>
                <w:sz w:val="20"/>
                <w:szCs w:val="20"/>
              </w:rPr>
              <w:t>mTRP</w:t>
            </w:r>
            <w:proofErr w:type="spellEnd"/>
            <w:r w:rsidRPr="00CB05AA">
              <w:rPr>
                <w:sz w:val="20"/>
                <w:szCs w:val="20"/>
              </w:rPr>
              <w:t>, down-select from the following TRP selection/determination schemes (where N is the number of cooperating TRPs assumed in PMI reporting) by RAN1#110bis-e:</w:t>
            </w:r>
          </w:p>
          <w:p w:rsidR="00CB05AA" w:rsidRPr="00CB05AA" w:rsidRDefault="00CB05AA" w:rsidP="00CB05AA">
            <w:pPr>
              <w:pStyle w:val="ListParagraph"/>
              <w:widowControl w:val="0"/>
              <w:numPr>
                <w:ilvl w:val="0"/>
                <w:numId w:val="28"/>
              </w:numPr>
              <w:suppressAutoHyphens/>
              <w:snapToGrid w:val="0"/>
              <w:ind w:leftChars="0"/>
              <w:jc w:val="both"/>
              <w:rPr>
                <w:rFonts w:ascii="Times New Roman" w:hAnsi="Times New Roman"/>
                <w:szCs w:val="20"/>
              </w:rPr>
            </w:pPr>
            <w:r w:rsidRPr="00CB05AA">
              <w:rPr>
                <w:rFonts w:ascii="Times New Roman" w:hAnsi="Times New Roman"/>
                <w:szCs w:val="20"/>
              </w:rPr>
              <w:t>Alt1. N is gNB-configured via higher-layer (RRC) signalling</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The N configured TRPs are gNB-configured via higher-layer (RRC) signalling</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Note: only one transmission hypothesis is reported</w:t>
            </w:r>
          </w:p>
          <w:p w:rsidR="00CB05AA" w:rsidRPr="00CB05AA" w:rsidRDefault="00CB05AA" w:rsidP="00CB05AA">
            <w:pPr>
              <w:pStyle w:val="ListParagraph"/>
              <w:widowControl w:val="0"/>
              <w:numPr>
                <w:ilvl w:val="0"/>
                <w:numId w:val="28"/>
              </w:numPr>
              <w:suppressAutoHyphens/>
              <w:snapToGrid w:val="0"/>
              <w:ind w:leftChars="0"/>
              <w:jc w:val="both"/>
              <w:rPr>
                <w:rFonts w:ascii="Times New Roman" w:hAnsi="Times New Roman"/>
                <w:szCs w:val="20"/>
              </w:rPr>
            </w:pPr>
            <w:r w:rsidRPr="00CB05AA">
              <w:rPr>
                <w:rFonts w:ascii="Times New Roman" w:hAnsi="Times New Roman"/>
                <w:szCs w:val="20"/>
              </w:rPr>
              <w:t>Alt2. N is UE-selected and reported as a part of CSI report where N</w:t>
            </w:r>
            <w:r w:rsidRPr="00CB05AA">
              <w:rPr>
                <w:rFonts w:ascii="Times New Roman" w:hAnsi="Times New Roman"/>
                <w:szCs w:val="20"/>
              </w:rPr>
              <w:fldChar w:fldCharType="begin"/>
            </w:r>
            <w:r w:rsidRPr="00CB05AA">
              <w:rPr>
                <w:rFonts w:ascii="Times New Roman" w:hAnsi="Times New Roman"/>
                <w:szCs w:val="20"/>
              </w:rPr>
              <w:instrText xml:space="preserve"> QUOTE </w:instrText>
            </w:r>
            <w:r w:rsidR="00673F63">
              <w:rPr>
                <w:rFonts w:ascii="Times New Roman" w:hAnsi="Times New Roman"/>
                <w:noProof/>
                <w:position w:val="-5"/>
                <w:szCs w:val="20"/>
              </w:rPr>
              <w:pict>
                <v:shape id="_x0000_i1043" type="#_x0000_t75" alt="" style="width:6.6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4E39&quot;/&gt;&lt;wsp:rsid wsp:val=&quot;00006409&quot;/&gt;&lt;wsp:rsid wsp:val=&quot;00006E91&quot;/&gt;&lt;wsp:rsid wsp:val=&quot;00010987&quot;/&gt;&lt;wsp:rsid wsp:val=&quot;00011AB6&quot;/&gt;&lt;wsp:rsid wsp:val=&quot;000120E6&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4349&quot;/&gt;&lt;wsp:rsid wsp:val=&quot;00027418&quot;/&gt;&lt;wsp:rsid wsp:val=&quot;00031B9B&quot;/&gt;&lt;wsp:rsid wsp:val=&quot;00035C3D&quot;/&gt;&lt;wsp:rsid wsp:val=&quot;00036A86&quot;/&gt;&lt;wsp:rsid wsp:val=&quot;00040649&quot;/&gt;&lt;wsp:rsid wsp:val=&quot;000433A1&quot;/&gt;&lt;wsp:rsid wsp:val=&quot;000507E7&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66792&quot;/&gt;&lt;wsp:rsid wsp:val=&quot;00070E52&quot;/&gt;&lt;wsp:rsid wsp:val=&quot;00073C45&quot;/&gt;&lt;wsp:rsid wsp:val=&quot;00074A3E&quot;/&gt;&lt;wsp:rsid wsp:val=&quot;000757DE&quot;/&gt;&lt;wsp:rsid wsp:val=&quot;00076C50&quot;/&gt;&lt;wsp:rsid wsp:val=&quot;000809D1&quot;/&gt;&lt;wsp:rsid wsp:val=&quot;00081DC3&quot;/&gt;&lt;wsp:rsid wsp:val=&quot;00082838&quot;/&gt;&lt;wsp:rsid wsp:val=&quot;00083D4D&quot;/&gt;&lt;wsp:rsid wsp:val=&quot;0008411C&quot;/&gt;&lt;wsp:rsid wsp:val=&quot;000845D8&quot;/&gt;&lt;wsp:rsid wsp:val=&quot;00084952&quot;/&gt;&lt;wsp:rsid wsp:val=&quot;00085529&quot;/&gt;&lt;wsp:rsid wsp:val=&quot;000855D3&quot;/&gt;&lt;wsp:rsid wsp:val=&quot;00086724&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D4E7D&quot;/&gt;&lt;wsp:rsid wsp:val=&quot;000D509D&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163A1&quot;/&gt;&lt;wsp:rsid wsp:val=&quot;00131CB0&quot;/&gt;&lt;wsp:rsid wsp:val=&quot;00132CBE&quot;/&gt;&lt;wsp:rsid wsp:val=&quot;00137354&quot;/&gt;&lt;wsp:rsid wsp:val=&quot;0014584C&quot;/&gt;&lt;wsp:rsid wsp:val=&quot;00151DA2&quot;/&gt;&lt;wsp:rsid wsp:val=&quot;00155E26&quot;/&gt;&lt;wsp:rsid wsp:val=&quot;00156174&quot;/&gt;&lt;wsp:rsid wsp:val=&quot;00166BB5&quot;/&gt;&lt;wsp:rsid wsp:val=&quot;00166FB4&quot;/&gt;&lt;wsp:rsid wsp:val=&quot;001671FB&quot;/&gt;&lt;wsp:rsid wsp:val=&quot;00167330&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2677&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915&quot;/&gt;&lt;wsp:rsid wsp:val=&quot;001F2C8F&quot;/&gt;&lt;wsp:rsid wsp:val=&quot;001F5814&quot;/&gt;&lt;wsp:rsid wsp:val=&quot;001F674C&quot;/&gt;&lt;wsp:rsid wsp:val=&quot;00202C71&quot;/&gt;&lt;wsp:rsid wsp:val=&quot;00203656&quot;/&gt;&lt;wsp:rsid wsp:val=&quot;00205A7D&quot;/&gt;&lt;wsp:rsid wsp:val=&quot;00207C8A&quot;/&gt;&lt;wsp:rsid wsp:val=&quot;00211448&quot;/&gt;&lt;wsp:rsid wsp:val=&quot;00214F2A&quot;/&gt;&lt;wsp:rsid wsp:val=&quot;00216B56&quot;/&gt;&lt;wsp:rsid wsp:val=&quot;002216DD&quot;/&gt;&lt;wsp:rsid wsp:val=&quot;00221E20&quot;/&gt;&lt;wsp:rsid wsp:val=&quot;00222232&quot;/&gt;&lt;wsp:rsid wsp:val=&quot;002229BC&quot;/&gt;&lt;wsp:rsid wsp:val=&quot;00223459&quot;/&gt;&lt;wsp:rsid wsp:val=&quot;002244B6&quot;/&gt;&lt;wsp:rsid wsp:val=&quot;0023073C&quot;/&gt;&lt;wsp:rsid wsp:val=&quot;002318A4&quot;/&gt;&lt;wsp:rsid wsp:val=&quot;00234E73&quot;/&gt;&lt;wsp:rsid wsp:val=&quot;00237671&quot;/&gt;&lt;wsp:rsid wsp:val=&quot;002403C8&quot;/&gt;&lt;wsp:rsid wsp:val=&quot;002418CB&quot;/&gt;&lt;wsp:rsid wsp:val=&quot;00242421&quot;/&gt;&lt;wsp:rsid wsp:val=&quot;00242A3D&quot;/&gt;&lt;wsp:rsid wsp:val=&quot;00245C9D&quot;/&gt;&lt;wsp:rsid wsp:val=&quot;00246843&quot;/&gt;&lt;wsp:rsid wsp:val=&quot;0025466B&quot;/&gt;&lt;wsp:rsid wsp:val=&quot;00255925&quot;/&gt;&lt;wsp:rsid wsp:val=&quot;00256228&quot;/&gt;&lt;wsp:rsid wsp:val=&quot;0025787C&quot;/&gt;&lt;wsp:rsid wsp:val=&quot;00261DC1&quot;/&gt;&lt;wsp:rsid wsp:val=&quot;0026539A&quot;/&gt;&lt;wsp:rsid wsp:val=&quot;00265760&quot;/&gt;&lt;wsp:rsid wsp:val=&quot;00270528&quot;/&gt;&lt;wsp:rsid wsp:val=&quot;00270EE9&quot;/&gt;&lt;wsp:rsid wsp:val=&quot;00271CD9&quot;/&gt;&lt;wsp:rsid wsp:val=&quot;00274048&quot;/&gt;&lt;wsp:rsid wsp:val=&quot;00277FBD&quot;/&gt;&lt;wsp:rsid wsp:val=&quot;00280429&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0232&quot;/&gt;&lt;wsp:rsid wsp:val=&quot;002C1F3A&quot;/&gt;&lt;wsp:rsid wsp:val=&quot;002C254A&quot;/&gt;&lt;wsp:rsid wsp:val=&quot;002C7702&quot;/&gt;&lt;wsp:rsid wsp:val=&quot;002D4D40&quot;/&gt;&lt;wsp:rsid wsp:val=&quot;002E0D0B&quot;/&gt;&lt;wsp:rsid wsp:val=&quot;002E1DF6&quot;/&gt;&lt;wsp:rsid wsp:val=&quot;002E34E6&quot;/&gt;&lt;wsp:rsid wsp:val=&quot;002F0409&quot;/&gt;&lt;wsp:rsid wsp:val=&quot;002F265A&quot;/&gt;&lt;wsp:rsid wsp:val=&quot;002F432C&quot;/&gt;&lt;wsp:rsid wsp:val=&quot;002F4411&quot;/&gt;&lt;wsp:rsid wsp:val=&quot;002F4938&quot;/&gt;&lt;wsp:rsid wsp:val=&quot;002F7271&quot;/&gt;&lt;wsp:rsid wsp:val=&quot;00304E3E&quot;/&gt;&lt;wsp:rsid wsp:val=&quot;00305EC2&quot;/&gt;&lt;wsp:rsid wsp:val=&quot;00312DA3&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4FAC&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0D01&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4425&quot;/&gt;&lt;wsp:rsid wsp:val=&quot;003B5963&quot;/&gt;&lt;wsp:rsid wsp:val=&quot;003B6548&quot;/&gt;&lt;wsp:rsid wsp:val=&quot;003C1E91&quot;/&gt;&lt;wsp:rsid wsp:val=&quot;003D33A8&quot;/&gt;&lt;wsp:rsid wsp:val=&quot;003D5708&quot;/&gt;&lt;wsp:rsid wsp:val=&quot;003D7072&quot;/&gt;&lt;wsp:rsid wsp:val=&quot;003E0305&quot;/&gt;&lt;wsp:rsid wsp:val=&quot;003E19BD&quot;/&gt;&lt;wsp:rsid wsp:val=&quot;003E5C9B&quot;/&gt;&lt;wsp:rsid wsp:val=&quot;003E7642&quot;/&gt;&lt;wsp:rsid wsp:val=&quot;003F24FD&quot;/&gt;&lt;wsp:rsid wsp:val=&quot;003F3D27&quot;/&gt;&lt;wsp:rsid wsp:val=&quot;003F3FBD&quot;/&gt;&lt;wsp:rsid wsp:val=&quot;003F4797&quot;/&gt;&lt;wsp:rsid wsp:val=&quot;003F47B5&quot;/&gt;&lt;wsp:rsid wsp:val=&quot;004109C3&quot;/&gt;&lt;wsp:rsid wsp:val=&quot;00413B4E&quot;/&gt;&lt;wsp:rsid wsp:val=&quot;00414181&quot;/&gt;&lt;wsp:rsid wsp:val=&quot;00416BF7&quot;/&gt;&lt;wsp:rsid wsp:val=&quot;00420340&quot;/&gt;&lt;wsp:rsid wsp:val=&quot;004206FA&quot;/&gt;&lt;wsp:rsid wsp:val=&quot;00420A05&quot;/&gt;&lt;wsp:rsid wsp:val=&quot;0042752A&quot;/&gt;&lt;wsp:rsid wsp:val=&quot;00431123&quot;/&gt;&lt;wsp:rsid wsp:val=&quot;00431E83&quot;/&gt;&lt;wsp:rsid wsp:val=&quot;00432F62&quot;/&gt;&lt;wsp:rsid wsp:val=&quot;00437B5E&quot;/&gt;&lt;wsp:rsid wsp:val=&quot;00447AF2&quot;/&gt;&lt;wsp:rsid wsp:val=&quot;00450075&quot;/&gt;&lt;wsp:rsid wsp:val=&quot;00452786&quot;/&gt;&lt;wsp:rsid wsp:val=&quot;00455581&quot;/&gt;&lt;wsp:rsid wsp:val=&quot;00456B9E&quot;/&gt;&lt;wsp:rsid wsp:val=&quot;00456CDC&quot;/&gt;&lt;wsp:rsid wsp:val=&quot;004604FD&quot;/&gt;&lt;wsp:rsid wsp:val=&quot;00460DBF&quot;/&gt;&lt;wsp:rsid wsp:val=&quot;00462878&quot;/&gt;&lt;wsp:rsid wsp:val=&quot;00462B81&quot;/&gt;&lt;wsp:rsid wsp:val=&quot;00462BD0&quot;/&gt;&lt;wsp:rsid wsp:val=&quot;0046456D&quot;/&gt;&lt;wsp:rsid wsp:val=&quot;004652D2&quot;/&gt;&lt;wsp:rsid wsp:val=&quot;00466522&quot;/&gt;&lt;wsp:rsid wsp:val=&quot;004754AD&quot;/&gt;&lt;wsp:rsid wsp:val=&quot;00475EC3&quot;/&gt;&lt;wsp:rsid wsp:val=&quot;00476B83&quot;/&gt;&lt;wsp:rsid wsp:val=&quot;004771D1&quot;/&gt;&lt;wsp:rsid wsp:val=&quot;0047792F&quot;/&gt;&lt;wsp:rsid wsp:val=&quot;0048579F&quot;/&gt;&lt;wsp:rsid wsp:val=&quot;00485E45&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0B7F&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05B34&quot;/&gt;&lt;wsp:rsid wsp:val=&quot;005073FD&quot;/&gt;&lt;wsp:rsid wsp:val=&quot;005104F5&quot;/&gt;&lt;wsp:rsid wsp:val=&quot;00510DA2&quot;/&gt;&lt;wsp:rsid wsp:val=&quot;005121D4&quot;/&gt;&lt;wsp:rsid wsp:val=&quot;005141A2&quot;/&gt;&lt;wsp:rsid wsp:val=&quot;00514701&quot;/&gt;&lt;wsp:rsid wsp:val=&quot;0051773E&quot;/&gt;&lt;wsp:rsid wsp:val=&quot;00521FA7&quot;/&gt;&lt;wsp:rsid wsp:val=&quot;00523B95&quot;/&gt;&lt;wsp:rsid wsp:val=&quot;00524E96&quot;/&gt;&lt;wsp:rsid wsp:val=&quot;00527C78&quot;/&gt;&lt;wsp:rsid wsp:val=&quot;0053544C&quot;/&gt;&lt;wsp:rsid wsp:val=&quot;0053647A&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6772B&quot;/&gt;&lt;wsp:rsid wsp:val=&quot;00570536&quot;/&gt;&lt;wsp:rsid wsp:val=&quot;00570ACC&quot;/&gt;&lt;wsp:rsid wsp:val=&quot;00571A20&quot;/&gt;&lt;wsp:rsid wsp:val=&quot;00571B80&quot;/&gt;&lt;wsp:rsid wsp:val=&quot;005720F7&quot;/&gt;&lt;wsp:rsid wsp:val=&quot;005754B9&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6A7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D5D51&quot;/&gt;&lt;wsp:rsid wsp:val=&quot;005E1E3F&quot;/&gt;&lt;wsp:rsid wsp:val=&quot;005E1F74&quot;/&gt;&lt;wsp:rsid wsp:val=&quot;005E4C37&quot;/&gt;&lt;wsp:rsid wsp:val=&quot;005E6EFF&quot;/&gt;&lt;wsp:rsid wsp:val=&quot;005F1309&quot;/&gt;&lt;wsp:rsid wsp:val=&quot;0060301B&quot;/&gt;&lt;wsp:rsid wsp:val=&quot;00603782&quot;/&gt;&lt;wsp:rsid wsp:val=&quot;00605498&quot;/&gt;&lt;wsp:rsid wsp:val=&quot;0061121C&quot;/&gt;&lt;wsp:rsid wsp:val=&quot;00613ABD&quot;/&gt;&lt;wsp:rsid wsp:val=&quot;00614A5B&quot;/&gt;&lt;wsp:rsid wsp:val=&quot;00615091&quot;/&gt;&lt;wsp:rsid wsp:val=&quot;00623D44&quot;/&gt;&lt;wsp:rsid wsp:val=&quot;00625E37&quot;/&gt;&lt;wsp:rsid wsp:val=&quot;00626513&quot;/&gt;&lt;wsp:rsid wsp:val=&quot;00626E7C&quot;/&gt;&lt;wsp:rsid wsp:val=&quot;006322FD&quot;/&gt;&lt;wsp:rsid wsp:val=&quot;00632C10&quot;/&gt;&lt;wsp:rsid wsp:val=&quot;00633486&quot;/&gt;&lt;wsp:rsid wsp:val=&quot;006348F7&quot;/&gt;&lt;wsp:rsid wsp:val=&quot;00640051&quot;/&gt;&lt;wsp:rsid wsp:val=&quot;00641072&quot;/&gt;&lt;wsp:rsid wsp:val=&quot;00642348&quot;/&gt;&lt;wsp:rsid wsp:val=&quot;00644A37&quot;/&gt;&lt;wsp:rsid wsp:val=&quot;00645CFD&quot;/&gt;&lt;wsp:rsid wsp:val=&quot;00645E6A&quot;/&gt;&lt;wsp:rsid wsp:val=&quot;00651399&quot;/&gt;&lt;wsp:rsid wsp:val=&quot;0065266A&quot;/&gt;&lt;wsp:rsid wsp:val=&quot;0065303B&quot;/&gt;&lt;wsp:rsid wsp:val=&quot;006656BB&quot;/&gt;&lt;wsp:rsid wsp:val=&quot;00666238&quot;/&gt;&lt;wsp:rsid wsp:val=&quot;006702A0&quot;/&gt;&lt;wsp:rsid wsp:val=&quot;00673FC7&quot;/&gt;&lt;wsp:rsid wsp:val=&quot;00677347&quot;/&gt;&lt;wsp:rsid wsp:val=&quot;00683F5D&quot;/&gt;&lt;wsp:rsid wsp:val=&quot;00684F21&quot;/&gt;&lt;wsp:rsid wsp:val=&quot;0068763C&quot;/&gt;&lt;wsp:rsid wsp:val=&quot;0069331A&quot;/&gt;&lt;wsp:rsid wsp:val=&quot;0069360C&quot;/&gt;&lt;wsp:rsid wsp:val=&quot;0069635A&quot;/&gt;&lt;wsp:rsid wsp:val=&quot;006A296C&quot;/&gt;&lt;wsp:rsid wsp:val=&quot;006A3605&quot;/&gt;&lt;wsp:rsid wsp:val=&quot;006A45C1&quot;/&gt;&lt;wsp:rsid wsp:val=&quot;006B2A42&quot;/&gt;&lt;wsp:rsid wsp:val=&quot;006B2FA0&quot;/&gt;&lt;wsp:rsid wsp:val=&quot;006B3BB5&quot;/&gt;&lt;wsp:rsid wsp:val=&quot;006B73D7&quot;/&gt;&lt;wsp:rsid wsp:val=&quot;006C212D&quot;/&gt;&lt;wsp:rsid wsp:val=&quot;006C2835&quot;/&gt;&lt;wsp:rsid wsp:val=&quot;006D1A64&quot;/&gt;&lt;wsp:rsid wsp:val=&quot;006D2FBA&quot;/&gt;&lt;wsp:rsid wsp:val=&quot;006D3E0E&quot;/&gt;&lt;wsp:rsid wsp:val=&quot;006D6AB1&quot;/&gt;&lt;wsp:rsid wsp:val=&quot;006E45D3&quot;/&gt;&lt;wsp:rsid wsp:val=&quot;006E4A82&quot;/&gt;&lt;wsp:rsid wsp:val=&quot;006F1592&quot;/&gt;&lt;wsp:rsid wsp:val=&quot;006F2684&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603&quot;/&gt;&lt;wsp:rsid wsp:val=&quot;007127F2&quot;/&gt;&lt;wsp:rsid wsp:val=&quot;00720496&quot;/&gt;&lt;wsp:rsid wsp:val=&quot;00726297&quot;/&gt;&lt;wsp:rsid wsp:val=&quot;007333B3&quot;/&gt;&lt;wsp:rsid wsp:val=&quot;00735851&quot;/&gt;&lt;wsp:rsid wsp:val=&quot;00737671&quot;/&gt;&lt;wsp:rsid wsp:val=&quot;00737FCC&quot;/&gt;&lt;wsp:rsid wsp:val=&quot;0074053F&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87FF4&quot;/&gt;&lt;wsp:rsid wsp:val=&quot;00792320&quot;/&gt;&lt;wsp:rsid wsp:val=&quot;007A24A4&quot;/&gt;&lt;wsp:rsid wsp:val=&quot;007A402D&quot;/&gt;&lt;wsp:rsid wsp:val=&quot;007A4359&quot;/&gt;&lt;wsp:rsid wsp:val=&quot;007A45DE&quot;/&gt;&lt;wsp:rsid wsp:val=&quot;007A6225&quot;/&gt;&lt;wsp:rsid wsp:val=&quot;007B1EB3&quot;/&gt;&lt;wsp:rsid wsp:val=&quot;007B25A3&quot;/&gt;&lt;wsp:rsid wsp:val=&quot;007B2EA6&quot;/&gt;&lt;wsp:rsid wsp:val=&quot;007B7F47&quot;/&gt;&lt;wsp:rsid wsp:val=&quot;007C3C20&quot;/&gt;&lt;wsp:rsid wsp:val=&quot;007D1C76&quot;/&gt;&lt;wsp:rsid wsp:val=&quot;007D20DF&quot;/&gt;&lt;wsp:rsid wsp:val=&quot;007E0C8C&quot;/&gt;&lt;wsp:rsid wsp:val=&quot;007E116C&quot;/&gt;&lt;wsp:rsid wsp:val=&quot;007E17D4&quot;/&gt;&lt;wsp:rsid wsp:val=&quot;007E5906&quot;/&gt;&lt;wsp:rsid wsp:val=&quot;007F0650&quot;/&gt;&lt;wsp:rsid wsp:val=&quot;007F2445&quot;/&gt;&lt;wsp:rsid wsp:val=&quot;007F31A8&quot;/&gt;&lt;wsp:rsid wsp:val=&quot;007F5957&quot;/&gt;&lt;wsp:rsid wsp:val=&quot;00802743&quot;/&gt;&lt;wsp:rsid wsp:val=&quot;00807555&quot;/&gt;&lt;wsp:rsid wsp:val=&quot;008120B3&quot;/&gt;&lt;wsp:rsid wsp:val=&quot;00813F2B&quot;/&gt;&lt;wsp:rsid wsp:val=&quot;00814BFD&quot;/&gt;&lt;wsp:rsid wsp:val=&quot;008245FC&quot;/&gt;&lt;wsp:rsid wsp:val=&quot;00832C73&quot;/&gt;&lt;wsp:rsid wsp:val=&quot;00832EF8&quot;/&gt;&lt;wsp:rsid wsp:val=&quot;008354F9&quot;/&gt;&lt;wsp:rsid wsp:val=&quot;00842958&quot;/&gt;&lt;wsp:rsid wsp:val=&quot;0084418F&quot;/&gt;&lt;wsp:rsid wsp:val=&quot;008456DA&quot;/&gt;&lt;wsp:rsid wsp:val=&quot;00845785&quot;/&gt;&lt;wsp:rsid wsp:val=&quot;00854556&quot;/&gt;&lt;wsp:rsid wsp:val=&quot;00864E0E&quot;/&gt;&lt;wsp:rsid wsp:val=&quot;008653F5&quot;/&gt;&lt;wsp:rsid wsp:val=&quot;00865665&quot;/&gt;&lt;wsp:rsid wsp:val=&quot;008679A8&quot;/&gt;&lt;wsp:rsid wsp:val=&quot;00867BD9&quot;/&gt;&lt;wsp:rsid wsp:val=&quot;00872180&quot;/&gt;&lt;wsp:rsid wsp:val=&quot;0087282C&quot;/&gt;&lt;wsp:rsid wsp:val=&quot;00872BCB&quot;/&gt;&lt;wsp:rsid wsp:val=&quot;00875231&quot;/&gt;&lt;wsp:rsid wsp:val=&quot;00877464&quot;/&gt;&lt;wsp:rsid wsp:val=&quot;0088067A&quot;/&gt;&lt;wsp:rsid wsp:val=&quot;008813CE&quot;/&gt;&lt;wsp:rsid wsp:val=&quot;008821C6&quot;/&gt;&lt;wsp:rsid wsp:val=&quot;00884ADD&quot;/&gt;&lt;wsp:rsid wsp:val=&quot;00885B20&quot;/&gt;&lt;wsp:rsid wsp:val=&quot;0088611D&quot;/&gt;&lt;wsp:rsid wsp:val=&quot;008942D6&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3F6A&quot;/&gt;&lt;wsp:rsid wsp:val=&quot;008C655F&quot;/&gt;&lt;wsp:rsid wsp:val=&quot;008C753E&quot;/&gt;&lt;wsp:rsid wsp:val=&quot;008D000B&quot;/&gt;&lt;wsp:rsid wsp:val=&quot;008D31DC&quot;/&gt;&lt;wsp:rsid wsp:val=&quot;008D32AD&quot;/&gt;&lt;wsp:rsid wsp:val=&quot;008D34CA&quot;/&gt;&lt;wsp:rsid wsp:val=&quot;008D5D86&quot;/&gt;&lt;wsp:rsid wsp:val=&quot;008D7005&quot;/&gt;&lt;wsp:rsid wsp:val=&quot;008D7C21&quot;/&gt;&lt;wsp:rsid wsp:val=&quot;008E15BA&quot;/&gt;&lt;wsp:rsid wsp:val=&quot;008E2992&quot;/&gt;&lt;wsp:rsid wsp:val=&quot;008E3830&quot;/&gt;&lt;wsp:rsid wsp:val=&quot;008E5BA3&quot;/&gt;&lt;wsp:rsid wsp:val=&quot;008E6753&quot;/&gt;&lt;wsp:rsid wsp:val=&quot;008F04BE&quot;/&gt;&lt;wsp:rsid wsp:val=&quot;008F087B&quot;/&gt;&lt;wsp:rsid wsp:val=&quot;008F621B&quot;/&gt;&lt;wsp:rsid wsp:val=&quot;008F7720&quot;/&gt;&lt;wsp:rsid wsp:val=&quot;008F7C25&quot;/&gt;&lt;wsp:rsid wsp:val=&quot;0090119C&quot;/&gt;&lt;wsp:rsid wsp:val=&quot;00907329&quot;/&gt;&lt;wsp:rsid wsp:val=&quot;009117D5&quot;/&gt;&lt;wsp:rsid wsp:val=&quot;009121B0&quot;/&gt;&lt;wsp:rsid wsp:val=&quot;0091240F&quot;/&gt;&lt;wsp:rsid wsp:val=&quot;0091254E&quot;/&gt;&lt;wsp:rsid wsp:val=&quot;009136CB&quot;/&gt;&lt;wsp:rsid wsp:val=&quot;009170A8&quot;/&gt;&lt;wsp:rsid wsp:val=&quot;00917CEB&quot;/&gt;&lt;wsp:rsid wsp:val=&quot;009219A7&quot;/&gt;&lt;wsp:rsid wsp:val=&quot;00922010&quot;/&gt;&lt;wsp:rsid wsp:val=&quot;00924E2C&quot;/&gt;&lt;wsp:rsid wsp:val=&quot;00925790&quot;/&gt;&lt;wsp:rsid wsp:val=&quot;00930024&quot;/&gt;&lt;wsp:rsid wsp:val=&quot;00931DD4&quot;/&gt;&lt;wsp:rsid wsp:val=&quot;00933A01&quot;/&gt;&lt;wsp:rsid wsp:val=&quot;0093445B&quot;/&gt;&lt;wsp:rsid wsp:val=&quot;009347F2&quot;/&gt;&lt;wsp:rsid wsp:val=&quot;009401DF&quot;/&gt;&lt;wsp:rsid wsp:val=&quot;009427DA&quot;/&gt;&lt;wsp:rsid wsp:val=&quot;00943BDE&quot;/&gt;&lt;wsp:rsid wsp:val=&quot;00943E03&quot;/&gt;&lt;wsp:rsid wsp:val=&quot;009466C3&quot;/&gt;&lt;wsp:rsid wsp:val=&quot;00947247&quot;/&gt;&lt;wsp:rsid wsp:val=&quot;009478AF&quot;/&gt;&lt;wsp:rsid wsp:val=&quot;0095228D&quot;/&gt;&lt;wsp:rsid wsp:val=&quot;00953883&quot;/&gt;&lt;wsp:rsid wsp:val=&quot;00960772&quot;/&gt;&lt;wsp:rsid wsp:val=&quot;0096265B&quot;/&gt;&lt;wsp:rsid wsp:val=&quot;00964EF6&quot;/&gt;&lt;wsp:rsid wsp:val=&quot;009657DE&quot;/&gt;&lt;wsp:rsid wsp:val=&quot;00973FA2&quot;/&gt;&lt;wsp:rsid wsp:val=&quot;00974FA5&quot;/&gt;&lt;wsp:rsid wsp:val=&quot;009767E8&quot;/&gt;&lt;wsp:rsid wsp:val=&quot;00977903&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A78B9&quot;/&gt;&lt;wsp:rsid wsp:val=&quot;009B1D77&quot;/&gt;&lt;wsp:rsid wsp:val=&quot;009B2F3E&quot;/&gt;&lt;wsp:rsid wsp:val=&quot;009B64D0&quot;/&gt;&lt;wsp:rsid wsp:val=&quot;009B6FD1&quot;/&gt;&lt;wsp:rsid wsp:val=&quot;009B7C11&quot;/&gt;&lt;wsp:rsid wsp:val=&quot;009C04BF&quot;/&gt;&lt;wsp:rsid wsp:val=&quot;009C25C6&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E7156&quot;/&gt;&lt;wsp:rsid wsp:val=&quot;009F69FB&quot;/&gt;&lt;wsp:rsid wsp:val=&quot;009F7952&quot;/&gt;&lt;wsp:rsid wsp:val=&quot;00A00B14&quot;/&gt;&lt;wsp:rsid wsp:val=&quot;00A02D48&quot;/&gt;&lt;wsp:rsid wsp:val=&quot;00A053FA&quot;/&gt;&lt;wsp:rsid wsp:val=&quot;00A1200A&quot;/&gt;&lt;wsp:rsid wsp:val=&quot;00A120D8&quot;/&gt;&lt;wsp:rsid wsp:val=&quot;00A13BD5&quot;/&gt;&lt;wsp:rsid wsp:val=&quot;00A14B3F&quot;/&gt;&lt;wsp:rsid wsp:val=&quot;00A16B00&quot;/&gt;&lt;wsp:rsid wsp:val=&quot;00A16B41&quot;/&gt;&lt;wsp:rsid wsp:val=&quot;00A21062&quot;/&gt;&lt;wsp:rsid wsp:val=&quot;00A31351&quot;/&gt;&lt;wsp:rsid wsp:val=&quot;00A3258C&quot;/&gt;&lt;wsp:rsid wsp:val=&quot;00A4187E&quot;/&gt;&lt;wsp:rsid wsp:val=&quot;00A43A40&quot;/&gt;&lt;wsp:rsid wsp:val=&quot;00A453E9&quot;/&gt;&lt;wsp:rsid wsp:val=&quot;00A46FA4&quot;/&gt;&lt;wsp:rsid wsp:val=&quot;00A54C47&quot;/&gt;&lt;wsp:rsid wsp:val=&quot;00A6166F&quot;/&gt;&lt;wsp:rsid wsp:val=&quot;00A667E2&quot;/&gt;&lt;wsp:rsid wsp:val=&quot;00A67AF1&quot;/&gt;&lt;wsp:rsid wsp:val=&quot;00A71D04&quot;/&gt;&lt;wsp:rsid wsp:val=&quot;00A750A4&quot;/&gt;&lt;wsp:rsid wsp:val=&quot;00A80D3B&quot;/&gt;&lt;wsp:rsid wsp:val=&quot;00A84BED&quot;/&gt;&lt;wsp:rsid wsp:val=&quot;00A877C7&quot;/&gt;&lt;wsp:rsid wsp:val=&quot;00A87CEE&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0455&quot;/&gt;&lt;wsp:rsid wsp:val=&quot;00AD2F16&quot;/&gt;&lt;wsp:rsid wsp:val=&quot;00AD3460&quot;/&gt;&lt;wsp:rsid wsp:val=&quot;00AD5020&quot;/&gt;&lt;wsp:rsid wsp:val=&quot;00AD7C0A&quot;/&gt;&lt;wsp:rsid wsp:val=&quot;00AE1E80&quot;/&gt;&lt;wsp:rsid wsp:val=&quot;00AE554F&quot;/&gt;&lt;wsp:rsid wsp:val=&quot;00AE7351&quot;/&gt;&lt;wsp:rsid wsp:val=&quot;00AF04EB&quot;/&gt;&lt;wsp:rsid wsp:val=&quot;00AF676F&quot;/&gt;&lt;wsp:rsid wsp:val=&quot;00AF6EBE&quot;/&gt;&lt;wsp:rsid wsp:val=&quot;00AF7A3C&quot;/&gt;&lt;wsp:rsid wsp:val=&quot;00B057B7&quot;/&gt;&lt;wsp:rsid wsp:val=&quot;00B0638E&quot;/&gt;&lt;wsp:rsid wsp:val=&quot;00B10EDF&quot;/&gt;&lt;wsp:rsid wsp:val=&quot;00B112C6&quot;/&gt;&lt;wsp:rsid wsp:val=&quot;00B20627&quot;/&gt;&lt;wsp:rsid wsp:val=&quot;00B2355C&quot;/&gt;&lt;wsp:rsid wsp:val=&quot;00B23921&quot;/&gt;&lt;wsp:rsid wsp:val=&quot;00B259C1&quot;/&gt;&lt;wsp:rsid wsp:val=&quot;00B26221&quot;/&gt;&lt;wsp:rsid wsp:val=&quot;00B34F32&quot;/&gt;&lt;wsp:rsid wsp:val=&quot;00B40D93&quot;/&gt;&lt;wsp:rsid wsp:val=&quot;00B426C1&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0C33&quot;/&gt;&lt;wsp:rsid wsp:val=&quot;00B93DA4&quot;/&gt;&lt;wsp:rsid wsp:val=&quot;00B97AAA&quot;/&gt;&lt;wsp:rsid wsp:val=&quot;00BA74B0&quot;/&gt;&lt;wsp:rsid wsp:val=&quot;00BC0B79&quot;/&gt;&lt;wsp:rsid wsp:val=&quot;00BC3D43&quot;/&gt;&lt;wsp:rsid wsp:val=&quot;00BC44F5&quot;/&gt;&lt;wsp:rsid wsp:val=&quot;00BC5D8B&quot;/&gt;&lt;wsp:rsid wsp:val=&quot;00BC75B5&quot;/&gt;&lt;wsp:rsid wsp:val=&quot;00BD15B5&quot;/&gt;&lt;wsp:rsid wsp:val=&quot;00BD204E&quot;/&gt;&lt;wsp:rsid wsp:val=&quot;00BD4762&quot;/&gt;&lt;wsp:rsid wsp:val=&quot;00BD5E6D&quot;/&gt;&lt;wsp:rsid wsp:val=&quot;00BD6682&quot;/&gt;&lt;wsp:rsid wsp:val=&quot;00BF044D&quot;/&gt;&lt;wsp:rsid wsp:val=&quot;00BF1F78&quot;/&gt;&lt;wsp:rsid wsp:val=&quot;00BF568E&quot;/&gt;&lt;wsp:rsid wsp:val=&quot;00BF6CE0&quot;/&gt;&lt;wsp:rsid wsp:val=&quot;00C015D7&quot;/&gt;&lt;wsp:rsid wsp:val=&quot;00C05269&quot;/&gt;&lt;wsp:rsid wsp:val=&quot;00C07F62&quot;/&gt;&lt;wsp:rsid wsp:val=&quot;00C12827&quot;/&gt;&lt;wsp:rsid wsp:val=&quot;00C16B72&quot;/&gt;&lt;wsp:rsid wsp:val=&quot;00C23E58&quot;/&gt;&lt;wsp:rsid wsp:val=&quot;00C264AD&quot;/&gt;&lt;wsp:rsid wsp:val=&quot;00C2739B&quot;/&gt;&lt;wsp:rsid wsp:val=&quot;00C30D1C&quot;/&gt;&lt;wsp:rsid wsp:val=&quot;00C313E3&quot;/&gt;&lt;wsp:rsid wsp:val=&quot;00C37194&quot;/&gt;&lt;wsp:rsid wsp:val=&quot;00C376A0&quot;/&gt;&lt;wsp:rsid wsp:val=&quot;00C418B6&quot;/&gt;&lt;wsp:rsid wsp:val=&quot;00C43382&quot;/&gt;&lt;wsp:rsid wsp:val=&quot;00C447E1&quot;/&gt;&lt;wsp:rsid wsp:val=&quot;00C462AA&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46A3&quot;/&gt;&lt;wsp:rsid wsp:val=&quot;00C86B16&quot;/&gt;&lt;wsp:rsid wsp:val=&quot;00C878E9&quot;/&gt;&lt;wsp:rsid wsp:val=&quot;00C933EC&quot;/&gt;&lt;wsp:rsid wsp:val=&quot;00C9432E&quot;/&gt;&lt;wsp:rsid wsp:val=&quot;00CA0F4B&quot;/&gt;&lt;wsp:rsid wsp:val=&quot;00CA3C7D&quot;/&gt;&lt;wsp:rsid wsp:val=&quot;00CA3DCA&quot;/&gt;&lt;wsp:rsid wsp:val=&quot;00CA4A7A&quot;/&gt;&lt;wsp:rsid wsp:val=&quot;00CA5629&quot;/&gt;&lt;wsp:rsid wsp:val=&quot;00CA6878&quot;/&gt;&lt;wsp:rsid wsp:val=&quot;00CB2939&quot;/&gt;&lt;wsp:rsid wsp:val=&quot;00CB5224&quot;/&gt;&lt;wsp:rsid wsp:val=&quot;00CC4281&quot;/&gt;&lt;wsp:rsid wsp:val=&quot;00CC4FB3&quot;/&gt;&lt;wsp:rsid wsp:val=&quot;00CC5365&quot;/&gt;&lt;wsp:rsid wsp:val=&quot;00CC58B9&quot;/&gt;&lt;wsp:rsid wsp:val=&quot;00CD1153&quot;/&gt;&lt;wsp:rsid wsp:val=&quot;00CD1D60&quot;/&gt;&lt;wsp:rsid wsp:val=&quot;00CD2363&quot;/&gt;&lt;wsp:rsid wsp:val=&quot;00CD548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05181&quot;/&gt;&lt;wsp:rsid wsp:val=&quot;00D10D9C&quot;/&gt;&lt;wsp:rsid wsp:val=&quot;00D1164E&quot;/&gt;&lt;wsp:rsid wsp:val=&quot;00D1420E&quot;/&gt;&lt;wsp:rsid wsp:val=&quot;00D15FAF&quot;/&gt;&lt;wsp:rsid wsp:val=&quot;00D26D98&quot;/&gt;&lt;wsp:rsid wsp:val=&quot;00D327B2&quot;/&gt;&lt;wsp:rsid wsp:val=&quot;00D344BC&quot;/&gt;&lt;wsp:rsid wsp:val=&quot;00D406EC&quot;/&gt;&lt;wsp:rsid wsp:val=&quot;00D414C7&quot;/&gt;&lt;wsp:rsid wsp:val=&quot;00D43CBF&quot;/&gt;&lt;wsp:rsid wsp:val=&quot;00D44B24&quot;/&gt;&lt;wsp:rsid wsp:val=&quot;00D44DF7&quot;/&gt;&lt;wsp:rsid wsp:val=&quot;00D44F08&quot;/&gt;&lt;wsp:rsid wsp:val=&quot;00D45AF0&quot;/&gt;&lt;wsp:rsid wsp:val=&quot;00D51AC1&quot;/&gt;&lt;wsp:rsid wsp:val=&quot;00D5711F&quot;/&gt;&lt;wsp:rsid wsp:val=&quot;00D60B06&quot;/&gt;&lt;wsp:rsid wsp:val=&quot;00D63CE8&quot;/&gt;&lt;wsp:rsid wsp:val=&quot;00D66373&quot;/&gt;&lt;wsp:rsid wsp:val=&quot;00D6781B&quot;/&gt;&lt;wsp:rsid wsp:val=&quot;00D71BBC&quot;/&gt;&lt;wsp:rsid wsp:val=&quot;00D739E2&quot;/&gt;&lt;wsp:rsid wsp:val=&quot;00D745FC&quot;/&gt;&lt;wsp:rsid wsp:val=&quot;00D82F8E&quot;/&gt;&lt;wsp:rsid wsp:val=&quot;00D84EFB&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305&quot;/&gt;&lt;wsp:rsid wsp:val=&quot;00DE0B19&quot;/&gt;&lt;wsp:rsid wsp:val=&quot;00DE3BA1&quot;/&gt;&lt;wsp:rsid wsp:val=&quot;00DE4CBA&quot;/&gt;&lt;wsp:rsid wsp:val=&quot;00DE5155&quot;/&gt;&lt;wsp:rsid wsp:val=&quot;00DE5A62&quot;/&gt;&lt;wsp:rsid wsp:val=&quot;00DF0111&quot;/&gt;&lt;wsp:rsid wsp:val=&quot;00DF325F&quot;/&gt;&lt;wsp:rsid wsp:val=&quot;00DF3F6A&quot;/&gt;&lt;wsp:rsid wsp:val=&quot;00DF46B1&quot;/&gt;&lt;wsp:rsid wsp:val=&quot;00DF4BB0&quot;/&gt;&lt;wsp:rsid wsp:val=&quot;00DF5416&quot;/&gt;&lt;wsp:rsid wsp:val=&quot;00E03022&quot;/&gt;&lt;wsp:rsid wsp:val=&quot;00E07200&quot;/&gt;&lt;wsp:rsid wsp:val=&quot;00E11E51&quot;/&gt;&lt;wsp:rsid wsp:val=&quot;00E130A4&quot;/&gt;&lt;wsp:rsid wsp:val=&quot;00E13E05&quot;/&gt;&lt;wsp:rsid wsp:val=&quot;00E20892&quot;/&gt;&lt;wsp:rsid wsp:val=&quot;00E2627F&quot;/&gt;&lt;wsp:rsid wsp:val=&quot;00E322F1&quot;/&gt;&lt;wsp:rsid wsp:val=&quot;00E32BEE&quot;/&gt;&lt;wsp:rsid wsp:val=&quot;00E34382&quot;/&gt;&lt;wsp:rsid wsp:val=&quot;00E34F43&quot;/&gt;&lt;wsp:rsid wsp:val=&quot;00E407AC&quot;/&gt;&lt;wsp:rsid wsp:val=&quot;00E435D3&quot;/&gt;&lt;wsp:rsid wsp:val=&quot;00E43F30&quot;/&gt;&lt;wsp:rsid wsp:val=&quot;00E46489&quot;/&gt;&lt;wsp:rsid wsp:val=&quot;00E46490&quot;/&gt;&lt;wsp:rsid wsp:val=&quot;00E524D0&quot;/&gt;&lt;wsp:rsid wsp:val=&quot;00E633D7&quot;/&gt;&lt;wsp:rsid wsp:val=&quot;00E64A49&quot;/&gt;&lt;wsp:rsid wsp:val=&quot;00E67062&quot;/&gt;&lt;wsp:rsid wsp:val=&quot;00E70311&quot;/&gt;&lt;wsp:rsid wsp:val=&quot;00E719ED&quot;/&gt;&lt;wsp:rsid wsp:val=&quot;00E71BB6&quot;/&gt;&lt;wsp:rsid wsp:val=&quot;00E73133&quot;/&gt;&lt;wsp:rsid wsp:val=&quot;00E73E2B&quot;/&gt;&lt;wsp:rsid wsp:val=&quot;00E7586B&quot;/&gt;&lt;wsp:rsid wsp:val=&quot;00E75E82&quot;/&gt;&lt;wsp:rsid wsp:val=&quot;00E7673C&quot;/&gt;&lt;wsp:rsid wsp:val=&quot;00E7769E&quot;/&gt;&lt;wsp:rsid wsp:val=&quot;00E834CA&quot;/&gt;&lt;wsp:rsid wsp:val=&quot;00E83CC5&quot;/&gt;&lt;wsp:rsid wsp:val=&quot;00E84DDC&quot;/&gt;&lt;wsp:rsid wsp:val=&quot;00E86EE2&quot;/&gt;&lt;wsp:rsid wsp:val=&quot;00E91993&quot;/&gt;&lt;wsp:rsid wsp:val=&quot;00E91FF8&quot;/&gt;&lt;wsp:rsid wsp:val=&quot;00E95767&quot;/&gt;&lt;wsp:rsid wsp:val=&quot;00E959F5&quot;/&gt;&lt;wsp:rsid wsp:val=&quot;00E95F0A&quot;/&gt;&lt;wsp:rsid wsp:val=&quot;00EA177B&quot;/&gt;&lt;wsp:rsid wsp:val=&quot;00EA235C&quot;/&gt;&lt;wsp:rsid wsp:val=&quot;00EA350F&quot;/&gt;&lt;wsp:rsid wsp:val=&quot;00EA6313&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1E52&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17258&quot;/&gt;&lt;wsp:rsid wsp:val=&quot;00F230BA&quot;/&gt;&lt;wsp:rsid wsp:val=&quot;00F23620&quot;/&gt;&lt;wsp:rsid wsp:val=&quot;00F2391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462D0&quot;/&gt;&lt;wsp:rsid wsp:val=&quot;00F52B54&quot;/&gt;&lt;wsp:rsid wsp:val=&quot;00F60FEE&quot;/&gt;&lt;wsp:rsid wsp:val=&quot;00F6105F&quot;/&gt;&lt;wsp:rsid wsp:val=&quot;00F61405&quot;/&gt;&lt;wsp:rsid wsp:val=&quot;00F61573&quot;/&gt;&lt;wsp:rsid wsp:val=&quot;00F63ACE&quot;/&gt;&lt;wsp:rsid wsp:val=&quot;00F6759C&quot;/&gt;&lt;wsp:rsid wsp:val=&quot;00F67E59&quot;/&gt;&lt;wsp:rsid wsp:val=&quot;00F71576&quot;/&gt;&lt;wsp:rsid wsp:val=&quot;00F724AE&quot;/&gt;&lt;wsp:rsid wsp:val=&quot;00F72CCD&quot;/&gt;&lt;wsp:rsid wsp:val=&quot;00F75264&quot;/&gt;&lt;wsp:rsid wsp:val=&quot;00F756A4&quot;/&gt;&lt;wsp:rsid wsp:val=&quot;00F75CFD&quot;/&gt;&lt;wsp:rsid wsp:val=&quot;00F775DF&quot;/&gt;&lt;wsp:rsid wsp:val=&quot;00F82E18&quot;/&gt;&lt;wsp:rsid wsp:val=&quot;00F846D6&quot;/&gt;&lt;wsp:rsid wsp:val=&quot;00F84BB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0EC3&quot;/&gt;&lt;wsp:rsid wsp:val=&quot;00FA3788&quot;/&gt;&lt;wsp:rsid wsp:val=&quot;00FA6F9F&quot;/&gt;&lt;wsp:rsid wsp:val=&quot;00FA7DAE&quot;/&gt;&lt;wsp:rsid wsp:val=&quot;00FB02B8&quot;/&gt;&lt;wsp:rsid wsp:val=&quot;00FB0F0E&quot;/&gt;&lt;wsp:rsid wsp:val=&quot;00FB1020&quot;/&gt;&lt;wsp:rsid wsp:val=&quot;00FB3721&quot;/&gt;&lt;wsp:rsid wsp:val=&quot;00FB7783&quot;/&gt;&lt;wsp:rsid wsp:val=&quot;00FC0288&quot;/&gt;&lt;wsp:rsid wsp:val=&quot;00FC3B92&quot;/&gt;&lt;wsp:rsid wsp:val=&quot;00FC5F97&quot;/&gt;&lt;wsp:rsid wsp:val=&quot;00FC6459&quot;/&gt;&lt;wsp:rsid wsp:val=&quot;00FD0171&quot;/&gt;&lt;wsp:rsid wsp:val=&quot;00FD04CC&quot;/&gt;&lt;wsp:rsid wsp:val=&quot;00FD1437&quot;/&gt;&lt;wsp:rsid wsp:val=&quot;00FD2A5F&quot;/&gt;&lt;wsp:rsid wsp:val=&quot;00FD2DE6&quot;/&gt;&lt;wsp:rsid wsp:val=&quot;00FD43E6&quot;/&gt;&lt;wsp:rsid wsp:val=&quot;00FE11F6&quot;/&gt;&lt;wsp:rsid wsp:val=&quot;00FE1FEE&quot;/&gt;&lt;wsp:rsid wsp:val=&quot;00FE6A52&quot;/&gt;&lt;wsp:rsid wsp:val=&quot;00FE7FEE&quot;/&gt;&lt;wsp:rsid wsp:val=&quot;00FF3EBE&quot;/&gt;&lt;wsp:rsid wsp:val=&quot;00FF45F8&quot;/&gt;&lt;wsp:rsid wsp:val=&quot;00FF5AE1&quot;/&gt;&lt;/wsp:rsids&gt;&lt;/w:docPr&gt;&lt;w:body&gt;&lt;wx:sect&gt;&lt;w:p wsp:rsidR=&quot;00000000&quot; wsp:rsidRDefault=&quot;00E95767&quot; wsp:rsidP=&quot;00E95767&quot;&gt;&lt;m:oMathPara&gt;&lt;m:oMath&gt;&lt;m:r&gt;&lt;w:rPr&gt;&lt;w:rFonts w:ascii=&quot;Cambria Math&quot; w:h-ansi=&quot;Cambria Math&quot;/&gt;&lt;wx:font wx:val=&quot;Cambria Math&quot;/&gt;&lt;w:i/&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CB05AA">
              <w:rPr>
                <w:rFonts w:ascii="Times New Roman" w:hAnsi="Times New Roman"/>
                <w:szCs w:val="20"/>
              </w:rPr>
              <w:instrText xml:space="preserve"> </w:instrText>
            </w:r>
            <w:r w:rsidRPr="00CB05AA">
              <w:rPr>
                <w:rFonts w:ascii="Times New Roman" w:hAnsi="Times New Roman"/>
                <w:szCs w:val="20"/>
              </w:rPr>
              <w:fldChar w:fldCharType="separate"/>
            </w:r>
            <w:r w:rsidR="00673F63">
              <w:rPr>
                <w:rFonts w:ascii="Times New Roman" w:hAnsi="Times New Roman"/>
                <w:noProof/>
                <w:position w:val="-5"/>
                <w:szCs w:val="20"/>
              </w:rPr>
              <w:pict>
                <v:shape id="_x0000_i1042" type="#_x0000_t75" alt="" style="width:6.6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4E39&quot;/&gt;&lt;wsp:rsid wsp:val=&quot;00006409&quot;/&gt;&lt;wsp:rsid wsp:val=&quot;00006E91&quot;/&gt;&lt;wsp:rsid wsp:val=&quot;00010987&quot;/&gt;&lt;wsp:rsid wsp:val=&quot;00011AB6&quot;/&gt;&lt;wsp:rsid wsp:val=&quot;000120E6&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4349&quot;/&gt;&lt;wsp:rsid wsp:val=&quot;00027418&quot;/&gt;&lt;wsp:rsid wsp:val=&quot;00031B9B&quot;/&gt;&lt;wsp:rsid wsp:val=&quot;00035C3D&quot;/&gt;&lt;wsp:rsid wsp:val=&quot;00036A86&quot;/&gt;&lt;wsp:rsid wsp:val=&quot;00040649&quot;/&gt;&lt;wsp:rsid wsp:val=&quot;000433A1&quot;/&gt;&lt;wsp:rsid wsp:val=&quot;000507E7&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66792&quot;/&gt;&lt;wsp:rsid wsp:val=&quot;00070E52&quot;/&gt;&lt;wsp:rsid wsp:val=&quot;00073C45&quot;/&gt;&lt;wsp:rsid wsp:val=&quot;00074A3E&quot;/&gt;&lt;wsp:rsid wsp:val=&quot;000757DE&quot;/&gt;&lt;wsp:rsid wsp:val=&quot;00076C50&quot;/&gt;&lt;wsp:rsid wsp:val=&quot;000809D1&quot;/&gt;&lt;wsp:rsid wsp:val=&quot;00081DC3&quot;/&gt;&lt;wsp:rsid wsp:val=&quot;00082838&quot;/&gt;&lt;wsp:rsid wsp:val=&quot;00083D4D&quot;/&gt;&lt;wsp:rsid wsp:val=&quot;0008411C&quot;/&gt;&lt;wsp:rsid wsp:val=&quot;000845D8&quot;/&gt;&lt;wsp:rsid wsp:val=&quot;00084952&quot;/&gt;&lt;wsp:rsid wsp:val=&quot;00085529&quot;/&gt;&lt;wsp:rsid wsp:val=&quot;000855D3&quot;/&gt;&lt;wsp:rsid wsp:val=&quot;00086724&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D4E7D&quot;/&gt;&lt;wsp:rsid wsp:val=&quot;000D509D&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163A1&quot;/&gt;&lt;wsp:rsid wsp:val=&quot;00131CB0&quot;/&gt;&lt;wsp:rsid wsp:val=&quot;00132CBE&quot;/&gt;&lt;wsp:rsid wsp:val=&quot;00137354&quot;/&gt;&lt;wsp:rsid wsp:val=&quot;0014584C&quot;/&gt;&lt;wsp:rsid wsp:val=&quot;00151DA2&quot;/&gt;&lt;wsp:rsid wsp:val=&quot;00155E26&quot;/&gt;&lt;wsp:rsid wsp:val=&quot;00156174&quot;/&gt;&lt;wsp:rsid wsp:val=&quot;00166BB5&quot;/&gt;&lt;wsp:rsid wsp:val=&quot;00166FB4&quot;/&gt;&lt;wsp:rsid wsp:val=&quot;001671FB&quot;/&gt;&lt;wsp:rsid wsp:val=&quot;00167330&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2677&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915&quot;/&gt;&lt;wsp:rsid wsp:val=&quot;001F2C8F&quot;/&gt;&lt;wsp:rsid wsp:val=&quot;001F5814&quot;/&gt;&lt;wsp:rsid wsp:val=&quot;001F674C&quot;/&gt;&lt;wsp:rsid wsp:val=&quot;00202C71&quot;/&gt;&lt;wsp:rsid wsp:val=&quot;00203656&quot;/&gt;&lt;wsp:rsid wsp:val=&quot;00205A7D&quot;/&gt;&lt;wsp:rsid wsp:val=&quot;00207C8A&quot;/&gt;&lt;wsp:rsid wsp:val=&quot;00211448&quot;/&gt;&lt;wsp:rsid wsp:val=&quot;00214F2A&quot;/&gt;&lt;wsp:rsid wsp:val=&quot;00216B56&quot;/&gt;&lt;wsp:rsid wsp:val=&quot;002216DD&quot;/&gt;&lt;wsp:rsid wsp:val=&quot;00221E20&quot;/&gt;&lt;wsp:rsid wsp:val=&quot;00222232&quot;/&gt;&lt;wsp:rsid wsp:val=&quot;002229BC&quot;/&gt;&lt;wsp:rsid wsp:val=&quot;00223459&quot;/&gt;&lt;wsp:rsid wsp:val=&quot;002244B6&quot;/&gt;&lt;wsp:rsid wsp:val=&quot;0023073C&quot;/&gt;&lt;wsp:rsid wsp:val=&quot;002318A4&quot;/&gt;&lt;wsp:rsid wsp:val=&quot;00234E73&quot;/&gt;&lt;wsp:rsid wsp:val=&quot;00237671&quot;/&gt;&lt;wsp:rsid wsp:val=&quot;002403C8&quot;/&gt;&lt;wsp:rsid wsp:val=&quot;002418CB&quot;/&gt;&lt;wsp:rsid wsp:val=&quot;00242421&quot;/&gt;&lt;wsp:rsid wsp:val=&quot;00242A3D&quot;/&gt;&lt;wsp:rsid wsp:val=&quot;00245C9D&quot;/&gt;&lt;wsp:rsid wsp:val=&quot;00246843&quot;/&gt;&lt;wsp:rsid wsp:val=&quot;0025466B&quot;/&gt;&lt;wsp:rsid wsp:val=&quot;00255925&quot;/&gt;&lt;wsp:rsid wsp:val=&quot;00256228&quot;/&gt;&lt;wsp:rsid wsp:val=&quot;0025787C&quot;/&gt;&lt;wsp:rsid wsp:val=&quot;00261DC1&quot;/&gt;&lt;wsp:rsid wsp:val=&quot;0026539A&quot;/&gt;&lt;wsp:rsid wsp:val=&quot;00265760&quot;/&gt;&lt;wsp:rsid wsp:val=&quot;00270528&quot;/&gt;&lt;wsp:rsid wsp:val=&quot;00270EE9&quot;/&gt;&lt;wsp:rsid wsp:val=&quot;00271CD9&quot;/&gt;&lt;wsp:rsid wsp:val=&quot;00274048&quot;/&gt;&lt;wsp:rsid wsp:val=&quot;00277FBD&quot;/&gt;&lt;wsp:rsid wsp:val=&quot;00280429&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0232&quot;/&gt;&lt;wsp:rsid wsp:val=&quot;002C1F3A&quot;/&gt;&lt;wsp:rsid wsp:val=&quot;002C254A&quot;/&gt;&lt;wsp:rsid wsp:val=&quot;002C7702&quot;/&gt;&lt;wsp:rsid wsp:val=&quot;002D4D40&quot;/&gt;&lt;wsp:rsid wsp:val=&quot;002E0D0B&quot;/&gt;&lt;wsp:rsid wsp:val=&quot;002E1DF6&quot;/&gt;&lt;wsp:rsid wsp:val=&quot;002E34E6&quot;/&gt;&lt;wsp:rsid wsp:val=&quot;002F0409&quot;/&gt;&lt;wsp:rsid wsp:val=&quot;002F265A&quot;/&gt;&lt;wsp:rsid wsp:val=&quot;002F432C&quot;/&gt;&lt;wsp:rsid wsp:val=&quot;002F4411&quot;/&gt;&lt;wsp:rsid wsp:val=&quot;002F4938&quot;/&gt;&lt;wsp:rsid wsp:val=&quot;002F7271&quot;/&gt;&lt;wsp:rsid wsp:val=&quot;00304E3E&quot;/&gt;&lt;wsp:rsid wsp:val=&quot;00305EC2&quot;/&gt;&lt;wsp:rsid wsp:val=&quot;00312DA3&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4FAC&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0D01&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4425&quot;/&gt;&lt;wsp:rsid wsp:val=&quot;003B5963&quot;/&gt;&lt;wsp:rsid wsp:val=&quot;003B6548&quot;/&gt;&lt;wsp:rsid wsp:val=&quot;003C1E91&quot;/&gt;&lt;wsp:rsid wsp:val=&quot;003D33A8&quot;/&gt;&lt;wsp:rsid wsp:val=&quot;003D5708&quot;/&gt;&lt;wsp:rsid wsp:val=&quot;003D7072&quot;/&gt;&lt;wsp:rsid wsp:val=&quot;003E0305&quot;/&gt;&lt;wsp:rsid wsp:val=&quot;003E19BD&quot;/&gt;&lt;wsp:rsid wsp:val=&quot;003E5C9B&quot;/&gt;&lt;wsp:rsid wsp:val=&quot;003E7642&quot;/&gt;&lt;wsp:rsid wsp:val=&quot;003F24FD&quot;/&gt;&lt;wsp:rsid wsp:val=&quot;003F3D27&quot;/&gt;&lt;wsp:rsid wsp:val=&quot;003F3FBD&quot;/&gt;&lt;wsp:rsid wsp:val=&quot;003F4797&quot;/&gt;&lt;wsp:rsid wsp:val=&quot;003F47B5&quot;/&gt;&lt;wsp:rsid wsp:val=&quot;004109C3&quot;/&gt;&lt;wsp:rsid wsp:val=&quot;00413B4E&quot;/&gt;&lt;wsp:rsid wsp:val=&quot;00414181&quot;/&gt;&lt;wsp:rsid wsp:val=&quot;00416BF7&quot;/&gt;&lt;wsp:rsid wsp:val=&quot;00420340&quot;/&gt;&lt;wsp:rsid wsp:val=&quot;004206FA&quot;/&gt;&lt;wsp:rsid wsp:val=&quot;00420A05&quot;/&gt;&lt;wsp:rsid wsp:val=&quot;0042752A&quot;/&gt;&lt;wsp:rsid wsp:val=&quot;00431123&quot;/&gt;&lt;wsp:rsid wsp:val=&quot;00431E83&quot;/&gt;&lt;wsp:rsid wsp:val=&quot;00432F62&quot;/&gt;&lt;wsp:rsid wsp:val=&quot;00437B5E&quot;/&gt;&lt;wsp:rsid wsp:val=&quot;00447AF2&quot;/&gt;&lt;wsp:rsid wsp:val=&quot;00450075&quot;/&gt;&lt;wsp:rsid wsp:val=&quot;00452786&quot;/&gt;&lt;wsp:rsid wsp:val=&quot;00455581&quot;/&gt;&lt;wsp:rsid wsp:val=&quot;00456B9E&quot;/&gt;&lt;wsp:rsid wsp:val=&quot;00456CDC&quot;/&gt;&lt;wsp:rsid wsp:val=&quot;004604FD&quot;/&gt;&lt;wsp:rsid wsp:val=&quot;00460DBF&quot;/&gt;&lt;wsp:rsid wsp:val=&quot;00462878&quot;/&gt;&lt;wsp:rsid wsp:val=&quot;00462B81&quot;/&gt;&lt;wsp:rsid wsp:val=&quot;00462BD0&quot;/&gt;&lt;wsp:rsid wsp:val=&quot;0046456D&quot;/&gt;&lt;wsp:rsid wsp:val=&quot;004652D2&quot;/&gt;&lt;wsp:rsid wsp:val=&quot;00466522&quot;/&gt;&lt;wsp:rsid wsp:val=&quot;004754AD&quot;/&gt;&lt;wsp:rsid wsp:val=&quot;00475EC3&quot;/&gt;&lt;wsp:rsid wsp:val=&quot;00476B83&quot;/&gt;&lt;wsp:rsid wsp:val=&quot;004771D1&quot;/&gt;&lt;wsp:rsid wsp:val=&quot;0047792F&quot;/&gt;&lt;wsp:rsid wsp:val=&quot;0048579F&quot;/&gt;&lt;wsp:rsid wsp:val=&quot;00485E45&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0B7F&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05B34&quot;/&gt;&lt;wsp:rsid wsp:val=&quot;005073FD&quot;/&gt;&lt;wsp:rsid wsp:val=&quot;005104F5&quot;/&gt;&lt;wsp:rsid wsp:val=&quot;00510DA2&quot;/&gt;&lt;wsp:rsid wsp:val=&quot;005121D4&quot;/&gt;&lt;wsp:rsid wsp:val=&quot;005141A2&quot;/&gt;&lt;wsp:rsid wsp:val=&quot;00514701&quot;/&gt;&lt;wsp:rsid wsp:val=&quot;0051773E&quot;/&gt;&lt;wsp:rsid wsp:val=&quot;00521FA7&quot;/&gt;&lt;wsp:rsid wsp:val=&quot;00523B95&quot;/&gt;&lt;wsp:rsid wsp:val=&quot;00524E96&quot;/&gt;&lt;wsp:rsid wsp:val=&quot;00527C78&quot;/&gt;&lt;wsp:rsid wsp:val=&quot;0053544C&quot;/&gt;&lt;wsp:rsid wsp:val=&quot;0053647A&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6772B&quot;/&gt;&lt;wsp:rsid wsp:val=&quot;00570536&quot;/&gt;&lt;wsp:rsid wsp:val=&quot;00570ACC&quot;/&gt;&lt;wsp:rsid wsp:val=&quot;00571A20&quot;/&gt;&lt;wsp:rsid wsp:val=&quot;00571B80&quot;/&gt;&lt;wsp:rsid wsp:val=&quot;005720F7&quot;/&gt;&lt;wsp:rsid wsp:val=&quot;005754B9&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6A7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D5D51&quot;/&gt;&lt;wsp:rsid wsp:val=&quot;005E1E3F&quot;/&gt;&lt;wsp:rsid wsp:val=&quot;005E1F74&quot;/&gt;&lt;wsp:rsid wsp:val=&quot;005E4C37&quot;/&gt;&lt;wsp:rsid wsp:val=&quot;005E6EFF&quot;/&gt;&lt;wsp:rsid wsp:val=&quot;005F1309&quot;/&gt;&lt;wsp:rsid wsp:val=&quot;0060301B&quot;/&gt;&lt;wsp:rsid wsp:val=&quot;00603782&quot;/&gt;&lt;wsp:rsid wsp:val=&quot;00605498&quot;/&gt;&lt;wsp:rsid wsp:val=&quot;0061121C&quot;/&gt;&lt;wsp:rsid wsp:val=&quot;00613ABD&quot;/&gt;&lt;wsp:rsid wsp:val=&quot;00614A5B&quot;/&gt;&lt;wsp:rsid wsp:val=&quot;00615091&quot;/&gt;&lt;wsp:rsid wsp:val=&quot;00623D44&quot;/&gt;&lt;wsp:rsid wsp:val=&quot;00625E37&quot;/&gt;&lt;wsp:rsid wsp:val=&quot;00626513&quot;/&gt;&lt;wsp:rsid wsp:val=&quot;00626E7C&quot;/&gt;&lt;wsp:rsid wsp:val=&quot;006322FD&quot;/&gt;&lt;wsp:rsid wsp:val=&quot;00632C10&quot;/&gt;&lt;wsp:rsid wsp:val=&quot;00633486&quot;/&gt;&lt;wsp:rsid wsp:val=&quot;006348F7&quot;/&gt;&lt;wsp:rsid wsp:val=&quot;00640051&quot;/&gt;&lt;wsp:rsid wsp:val=&quot;00641072&quot;/&gt;&lt;wsp:rsid wsp:val=&quot;00642348&quot;/&gt;&lt;wsp:rsid wsp:val=&quot;00644A37&quot;/&gt;&lt;wsp:rsid wsp:val=&quot;00645CFD&quot;/&gt;&lt;wsp:rsid wsp:val=&quot;00645E6A&quot;/&gt;&lt;wsp:rsid wsp:val=&quot;00651399&quot;/&gt;&lt;wsp:rsid wsp:val=&quot;0065266A&quot;/&gt;&lt;wsp:rsid wsp:val=&quot;0065303B&quot;/&gt;&lt;wsp:rsid wsp:val=&quot;006656BB&quot;/&gt;&lt;wsp:rsid wsp:val=&quot;00666238&quot;/&gt;&lt;wsp:rsid wsp:val=&quot;006702A0&quot;/&gt;&lt;wsp:rsid wsp:val=&quot;00673FC7&quot;/&gt;&lt;wsp:rsid wsp:val=&quot;00677347&quot;/&gt;&lt;wsp:rsid wsp:val=&quot;00683F5D&quot;/&gt;&lt;wsp:rsid wsp:val=&quot;00684F21&quot;/&gt;&lt;wsp:rsid wsp:val=&quot;0068763C&quot;/&gt;&lt;wsp:rsid wsp:val=&quot;0069331A&quot;/&gt;&lt;wsp:rsid wsp:val=&quot;0069360C&quot;/&gt;&lt;wsp:rsid wsp:val=&quot;0069635A&quot;/&gt;&lt;wsp:rsid wsp:val=&quot;006A296C&quot;/&gt;&lt;wsp:rsid wsp:val=&quot;006A3605&quot;/&gt;&lt;wsp:rsid wsp:val=&quot;006A45C1&quot;/&gt;&lt;wsp:rsid wsp:val=&quot;006B2A42&quot;/&gt;&lt;wsp:rsid wsp:val=&quot;006B2FA0&quot;/&gt;&lt;wsp:rsid wsp:val=&quot;006B3BB5&quot;/&gt;&lt;wsp:rsid wsp:val=&quot;006B73D7&quot;/&gt;&lt;wsp:rsid wsp:val=&quot;006C212D&quot;/&gt;&lt;wsp:rsid wsp:val=&quot;006C2835&quot;/&gt;&lt;wsp:rsid wsp:val=&quot;006D1A64&quot;/&gt;&lt;wsp:rsid wsp:val=&quot;006D2FBA&quot;/&gt;&lt;wsp:rsid wsp:val=&quot;006D3E0E&quot;/&gt;&lt;wsp:rsid wsp:val=&quot;006D6AB1&quot;/&gt;&lt;wsp:rsid wsp:val=&quot;006E45D3&quot;/&gt;&lt;wsp:rsid wsp:val=&quot;006E4A82&quot;/&gt;&lt;wsp:rsid wsp:val=&quot;006F1592&quot;/&gt;&lt;wsp:rsid wsp:val=&quot;006F2684&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603&quot;/&gt;&lt;wsp:rsid wsp:val=&quot;007127F2&quot;/&gt;&lt;wsp:rsid wsp:val=&quot;00720496&quot;/&gt;&lt;wsp:rsid wsp:val=&quot;00726297&quot;/&gt;&lt;wsp:rsid wsp:val=&quot;007333B3&quot;/&gt;&lt;wsp:rsid wsp:val=&quot;00735851&quot;/&gt;&lt;wsp:rsid wsp:val=&quot;00737671&quot;/&gt;&lt;wsp:rsid wsp:val=&quot;00737FCC&quot;/&gt;&lt;wsp:rsid wsp:val=&quot;0074053F&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87FF4&quot;/&gt;&lt;wsp:rsid wsp:val=&quot;00792320&quot;/&gt;&lt;wsp:rsid wsp:val=&quot;007A24A4&quot;/&gt;&lt;wsp:rsid wsp:val=&quot;007A402D&quot;/&gt;&lt;wsp:rsid wsp:val=&quot;007A4359&quot;/&gt;&lt;wsp:rsid wsp:val=&quot;007A45DE&quot;/&gt;&lt;wsp:rsid wsp:val=&quot;007A6225&quot;/&gt;&lt;wsp:rsid wsp:val=&quot;007B1EB3&quot;/&gt;&lt;wsp:rsid wsp:val=&quot;007B25A3&quot;/&gt;&lt;wsp:rsid wsp:val=&quot;007B2EA6&quot;/&gt;&lt;wsp:rsid wsp:val=&quot;007B7F47&quot;/&gt;&lt;wsp:rsid wsp:val=&quot;007C3C20&quot;/&gt;&lt;wsp:rsid wsp:val=&quot;007D1C76&quot;/&gt;&lt;wsp:rsid wsp:val=&quot;007D20DF&quot;/&gt;&lt;wsp:rsid wsp:val=&quot;007E0C8C&quot;/&gt;&lt;wsp:rsid wsp:val=&quot;007E116C&quot;/&gt;&lt;wsp:rsid wsp:val=&quot;007E17D4&quot;/&gt;&lt;wsp:rsid wsp:val=&quot;007E5906&quot;/&gt;&lt;wsp:rsid wsp:val=&quot;007F0650&quot;/&gt;&lt;wsp:rsid wsp:val=&quot;007F2445&quot;/&gt;&lt;wsp:rsid wsp:val=&quot;007F31A8&quot;/&gt;&lt;wsp:rsid wsp:val=&quot;007F5957&quot;/&gt;&lt;wsp:rsid wsp:val=&quot;00802743&quot;/&gt;&lt;wsp:rsid wsp:val=&quot;00807555&quot;/&gt;&lt;wsp:rsid wsp:val=&quot;008120B3&quot;/&gt;&lt;wsp:rsid wsp:val=&quot;00813F2B&quot;/&gt;&lt;wsp:rsid wsp:val=&quot;00814BFD&quot;/&gt;&lt;wsp:rsid wsp:val=&quot;008245FC&quot;/&gt;&lt;wsp:rsid wsp:val=&quot;00832C73&quot;/&gt;&lt;wsp:rsid wsp:val=&quot;00832EF8&quot;/&gt;&lt;wsp:rsid wsp:val=&quot;008354F9&quot;/&gt;&lt;wsp:rsid wsp:val=&quot;00842958&quot;/&gt;&lt;wsp:rsid wsp:val=&quot;0084418F&quot;/&gt;&lt;wsp:rsid wsp:val=&quot;008456DA&quot;/&gt;&lt;wsp:rsid wsp:val=&quot;00845785&quot;/&gt;&lt;wsp:rsid wsp:val=&quot;00854556&quot;/&gt;&lt;wsp:rsid wsp:val=&quot;00864E0E&quot;/&gt;&lt;wsp:rsid wsp:val=&quot;008653F5&quot;/&gt;&lt;wsp:rsid wsp:val=&quot;00865665&quot;/&gt;&lt;wsp:rsid wsp:val=&quot;008679A8&quot;/&gt;&lt;wsp:rsid wsp:val=&quot;00867BD9&quot;/&gt;&lt;wsp:rsid wsp:val=&quot;00872180&quot;/&gt;&lt;wsp:rsid wsp:val=&quot;0087282C&quot;/&gt;&lt;wsp:rsid wsp:val=&quot;00872BCB&quot;/&gt;&lt;wsp:rsid wsp:val=&quot;00875231&quot;/&gt;&lt;wsp:rsid wsp:val=&quot;00877464&quot;/&gt;&lt;wsp:rsid wsp:val=&quot;0088067A&quot;/&gt;&lt;wsp:rsid wsp:val=&quot;008813CE&quot;/&gt;&lt;wsp:rsid wsp:val=&quot;008821C6&quot;/&gt;&lt;wsp:rsid wsp:val=&quot;00884ADD&quot;/&gt;&lt;wsp:rsid wsp:val=&quot;00885B20&quot;/&gt;&lt;wsp:rsid wsp:val=&quot;0088611D&quot;/&gt;&lt;wsp:rsid wsp:val=&quot;008942D6&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3F6A&quot;/&gt;&lt;wsp:rsid wsp:val=&quot;008C655F&quot;/&gt;&lt;wsp:rsid wsp:val=&quot;008C753E&quot;/&gt;&lt;wsp:rsid wsp:val=&quot;008D000B&quot;/&gt;&lt;wsp:rsid wsp:val=&quot;008D31DC&quot;/&gt;&lt;wsp:rsid wsp:val=&quot;008D32AD&quot;/&gt;&lt;wsp:rsid wsp:val=&quot;008D34CA&quot;/&gt;&lt;wsp:rsid wsp:val=&quot;008D5D86&quot;/&gt;&lt;wsp:rsid wsp:val=&quot;008D7005&quot;/&gt;&lt;wsp:rsid wsp:val=&quot;008D7C21&quot;/&gt;&lt;wsp:rsid wsp:val=&quot;008E15BA&quot;/&gt;&lt;wsp:rsid wsp:val=&quot;008E2992&quot;/&gt;&lt;wsp:rsid wsp:val=&quot;008E3830&quot;/&gt;&lt;wsp:rsid wsp:val=&quot;008E5BA3&quot;/&gt;&lt;wsp:rsid wsp:val=&quot;008E6753&quot;/&gt;&lt;wsp:rsid wsp:val=&quot;008F04BE&quot;/&gt;&lt;wsp:rsid wsp:val=&quot;008F087B&quot;/&gt;&lt;wsp:rsid wsp:val=&quot;008F621B&quot;/&gt;&lt;wsp:rsid wsp:val=&quot;008F7720&quot;/&gt;&lt;wsp:rsid wsp:val=&quot;008F7C25&quot;/&gt;&lt;wsp:rsid wsp:val=&quot;0090119C&quot;/&gt;&lt;wsp:rsid wsp:val=&quot;00907329&quot;/&gt;&lt;wsp:rsid wsp:val=&quot;009117D5&quot;/&gt;&lt;wsp:rsid wsp:val=&quot;009121B0&quot;/&gt;&lt;wsp:rsid wsp:val=&quot;0091240F&quot;/&gt;&lt;wsp:rsid wsp:val=&quot;0091254E&quot;/&gt;&lt;wsp:rsid wsp:val=&quot;009136CB&quot;/&gt;&lt;wsp:rsid wsp:val=&quot;009170A8&quot;/&gt;&lt;wsp:rsid wsp:val=&quot;00917CEB&quot;/&gt;&lt;wsp:rsid wsp:val=&quot;009219A7&quot;/&gt;&lt;wsp:rsid wsp:val=&quot;00922010&quot;/&gt;&lt;wsp:rsid wsp:val=&quot;00924E2C&quot;/&gt;&lt;wsp:rsid wsp:val=&quot;00925790&quot;/&gt;&lt;wsp:rsid wsp:val=&quot;00930024&quot;/&gt;&lt;wsp:rsid wsp:val=&quot;00931DD4&quot;/&gt;&lt;wsp:rsid wsp:val=&quot;00933A01&quot;/&gt;&lt;wsp:rsid wsp:val=&quot;0093445B&quot;/&gt;&lt;wsp:rsid wsp:val=&quot;009347F2&quot;/&gt;&lt;wsp:rsid wsp:val=&quot;009401DF&quot;/&gt;&lt;wsp:rsid wsp:val=&quot;009427DA&quot;/&gt;&lt;wsp:rsid wsp:val=&quot;00943BDE&quot;/&gt;&lt;wsp:rsid wsp:val=&quot;00943E03&quot;/&gt;&lt;wsp:rsid wsp:val=&quot;009466C3&quot;/&gt;&lt;wsp:rsid wsp:val=&quot;00947247&quot;/&gt;&lt;wsp:rsid wsp:val=&quot;009478AF&quot;/&gt;&lt;wsp:rsid wsp:val=&quot;0095228D&quot;/&gt;&lt;wsp:rsid wsp:val=&quot;00953883&quot;/&gt;&lt;wsp:rsid wsp:val=&quot;00960772&quot;/&gt;&lt;wsp:rsid wsp:val=&quot;0096265B&quot;/&gt;&lt;wsp:rsid wsp:val=&quot;00964EF6&quot;/&gt;&lt;wsp:rsid wsp:val=&quot;009657DE&quot;/&gt;&lt;wsp:rsid wsp:val=&quot;00973FA2&quot;/&gt;&lt;wsp:rsid wsp:val=&quot;00974FA5&quot;/&gt;&lt;wsp:rsid wsp:val=&quot;009767E8&quot;/&gt;&lt;wsp:rsid wsp:val=&quot;00977903&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A78B9&quot;/&gt;&lt;wsp:rsid wsp:val=&quot;009B1D77&quot;/&gt;&lt;wsp:rsid wsp:val=&quot;009B2F3E&quot;/&gt;&lt;wsp:rsid wsp:val=&quot;009B64D0&quot;/&gt;&lt;wsp:rsid wsp:val=&quot;009B6FD1&quot;/&gt;&lt;wsp:rsid wsp:val=&quot;009B7C11&quot;/&gt;&lt;wsp:rsid wsp:val=&quot;009C04BF&quot;/&gt;&lt;wsp:rsid wsp:val=&quot;009C25C6&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E7156&quot;/&gt;&lt;wsp:rsid wsp:val=&quot;009F69FB&quot;/&gt;&lt;wsp:rsid wsp:val=&quot;009F7952&quot;/&gt;&lt;wsp:rsid wsp:val=&quot;00A00B14&quot;/&gt;&lt;wsp:rsid wsp:val=&quot;00A02D48&quot;/&gt;&lt;wsp:rsid wsp:val=&quot;00A053FA&quot;/&gt;&lt;wsp:rsid wsp:val=&quot;00A1200A&quot;/&gt;&lt;wsp:rsid wsp:val=&quot;00A120D8&quot;/&gt;&lt;wsp:rsid wsp:val=&quot;00A13BD5&quot;/&gt;&lt;wsp:rsid wsp:val=&quot;00A14B3F&quot;/&gt;&lt;wsp:rsid wsp:val=&quot;00A16B00&quot;/&gt;&lt;wsp:rsid wsp:val=&quot;00A16B41&quot;/&gt;&lt;wsp:rsid wsp:val=&quot;00A21062&quot;/&gt;&lt;wsp:rsid wsp:val=&quot;00A31351&quot;/&gt;&lt;wsp:rsid wsp:val=&quot;00A3258C&quot;/&gt;&lt;wsp:rsid wsp:val=&quot;00A4187E&quot;/&gt;&lt;wsp:rsid wsp:val=&quot;00A43A40&quot;/&gt;&lt;wsp:rsid wsp:val=&quot;00A453E9&quot;/&gt;&lt;wsp:rsid wsp:val=&quot;00A46FA4&quot;/&gt;&lt;wsp:rsid wsp:val=&quot;00A54C47&quot;/&gt;&lt;wsp:rsid wsp:val=&quot;00A6166F&quot;/&gt;&lt;wsp:rsid wsp:val=&quot;00A667E2&quot;/&gt;&lt;wsp:rsid wsp:val=&quot;00A67AF1&quot;/&gt;&lt;wsp:rsid wsp:val=&quot;00A71D04&quot;/&gt;&lt;wsp:rsid wsp:val=&quot;00A750A4&quot;/&gt;&lt;wsp:rsid wsp:val=&quot;00A80D3B&quot;/&gt;&lt;wsp:rsid wsp:val=&quot;00A84BED&quot;/&gt;&lt;wsp:rsid wsp:val=&quot;00A877C7&quot;/&gt;&lt;wsp:rsid wsp:val=&quot;00A87CEE&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0455&quot;/&gt;&lt;wsp:rsid wsp:val=&quot;00AD2F16&quot;/&gt;&lt;wsp:rsid wsp:val=&quot;00AD3460&quot;/&gt;&lt;wsp:rsid wsp:val=&quot;00AD5020&quot;/&gt;&lt;wsp:rsid wsp:val=&quot;00AD7C0A&quot;/&gt;&lt;wsp:rsid wsp:val=&quot;00AE1E80&quot;/&gt;&lt;wsp:rsid wsp:val=&quot;00AE554F&quot;/&gt;&lt;wsp:rsid wsp:val=&quot;00AE7351&quot;/&gt;&lt;wsp:rsid wsp:val=&quot;00AF04EB&quot;/&gt;&lt;wsp:rsid wsp:val=&quot;00AF676F&quot;/&gt;&lt;wsp:rsid wsp:val=&quot;00AF6EBE&quot;/&gt;&lt;wsp:rsid wsp:val=&quot;00AF7A3C&quot;/&gt;&lt;wsp:rsid wsp:val=&quot;00B057B7&quot;/&gt;&lt;wsp:rsid wsp:val=&quot;00B0638E&quot;/&gt;&lt;wsp:rsid wsp:val=&quot;00B10EDF&quot;/&gt;&lt;wsp:rsid wsp:val=&quot;00B112C6&quot;/&gt;&lt;wsp:rsid wsp:val=&quot;00B20627&quot;/&gt;&lt;wsp:rsid wsp:val=&quot;00B2355C&quot;/&gt;&lt;wsp:rsid wsp:val=&quot;00B23921&quot;/&gt;&lt;wsp:rsid wsp:val=&quot;00B259C1&quot;/&gt;&lt;wsp:rsid wsp:val=&quot;00B26221&quot;/&gt;&lt;wsp:rsid wsp:val=&quot;00B34F32&quot;/&gt;&lt;wsp:rsid wsp:val=&quot;00B40D93&quot;/&gt;&lt;wsp:rsid wsp:val=&quot;00B426C1&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0C33&quot;/&gt;&lt;wsp:rsid wsp:val=&quot;00B93DA4&quot;/&gt;&lt;wsp:rsid wsp:val=&quot;00B97AAA&quot;/&gt;&lt;wsp:rsid wsp:val=&quot;00BA74B0&quot;/&gt;&lt;wsp:rsid wsp:val=&quot;00BC0B79&quot;/&gt;&lt;wsp:rsid wsp:val=&quot;00BC3D43&quot;/&gt;&lt;wsp:rsid wsp:val=&quot;00BC44F5&quot;/&gt;&lt;wsp:rsid wsp:val=&quot;00BC5D8B&quot;/&gt;&lt;wsp:rsid wsp:val=&quot;00BC75B5&quot;/&gt;&lt;wsp:rsid wsp:val=&quot;00BD15B5&quot;/&gt;&lt;wsp:rsid wsp:val=&quot;00BD204E&quot;/&gt;&lt;wsp:rsid wsp:val=&quot;00BD4762&quot;/&gt;&lt;wsp:rsid wsp:val=&quot;00BD5E6D&quot;/&gt;&lt;wsp:rsid wsp:val=&quot;00BD6682&quot;/&gt;&lt;wsp:rsid wsp:val=&quot;00BF044D&quot;/&gt;&lt;wsp:rsid wsp:val=&quot;00BF1F78&quot;/&gt;&lt;wsp:rsid wsp:val=&quot;00BF568E&quot;/&gt;&lt;wsp:rsid wsp:val=&quot;00BF6CE0&quot;/&gt;&lt;wsp:rsid wsp:val=&quot;00C015D7&quot;/&gt;&lt;wsp:rsid wsp:val=&quot;00C05269&quot;/&gt;&lt;wsp:rsid wsp:val=&quot;00C07F62&quot;/&gt;&lt;wsp:rsid wsp:val=&quot;00C12827&quot;/&gt;&lt;wsp:rsid wsp:val=&quot;00C16B72&quot;/&gt;&lt;wsp:rsid wsp:val=&quot;00C23E58&quot;/&gt;&lt;wsp:rsid wsp:val=&quot;00C264AD&quot;/&gt;&lt;wsp:rsid wsp:val=&quot;00C2739B&quot;/&gt;&lt;wsp:rsid wsp:val=&quot;00C30D1C&quot;/&gt;&lt;wsp:rsid wsp:val=&quot;00C313E3&quot;/&gt;&lt;wsp:rsid wsp:val=&quot;00C37194&quot;/&gt;&lt;wsp:rsid wsp:val=&quot;00C376A0&quot;/&gt;&lt;wsp:rsid wsp:val=&quot;00C418B6&quot;/&gt;&lt;wsp:rsid wsp:val=&quot;00C43382&quot;/&gt;&lt;wsp:rsid wsp:val=&quot;00C447E1&quot;/&gt;&lt;wsp:rsid wsp:val=&quot;00C462AA&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46A3&quot;/&gt;&lt;wsp:rsid wsp:val=&quot;00C86B16&quot;/&gt;&lt;wsp:rsid wsp:val=&quot;00C878E9&quot;/&gt;&lt;wsp:rsid wsp:val=&quot;00C933EC&quot;/&gt;&lt;wsp:rsid wsp:val=&quot;00C9432E&quot;/&gt;&lt;wsp:rsid wsp:val=&quot;00CA0F4B&quot;/&gt;&lt;wsp:rsid wsp:val=&quot;00CA3C7D&quot;/&gt;&lt;wsp:rsid wsp:val=&quot;00CA3DCA&quot;/&gt;&lt;wsp:rsid wsp:val=&quot;00CA4A7A&quot;/&gt;&lt;wsp:rsid wsp:val=&quot;00CA5629&quot;/&gt;&lt;wsp:rsid wsp:val=&quot;00CA6878&quot;/&gt;&lt;wsp:rsid wsp:val=&quot;00CB2939&quot;/&gt;&lt;wsp:rsid wsp:val=&quot;00CB5224&quot;/&gt;&lt;wsp:rsid wsp:val=&quot;00CC4281&quot;/&gt;&lt;wsp:rsid wsp:val=&quot;00CC4FB3&quot;/&gt;&lt;wsp:rsid wsp:val=&quot;00CC5365&quot;/&gt;&lt;wsp:rsid wsp:val=&quot;00CC58B9&quot;/&gt;&lt;wsp:rsid wsp:val=&quot;00CD1153&quot;/&gt;&lt;wsp:rsid wsp:val=&quot;00CD1D60&quot;/&gt;&lt;wsp:rsid wsp:val=&quot;00CD2363&quot;/&gt;&lt;wsp:rsid wsp:val=&quot;00CD548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05181&quot;/&gt;&lt;wsp:rsid wsp:val=&quot;00D10D9C&quot;/&gt;&lt;wsp:rsid wsp:val=&quot;00D1164E&quot;/&gt;&lt;wsp:rsid wsp:val=&quot;00D1420E&quot;/&gt;&lt;wsp:rsid wsp:val=&quot;00D15FAF&quot;/&gt;&lt;wsp:rsid wsp:val=&quot;00D26D98&quot;/&gt;&lt;wsp:rsid wsp:val=&quot;00D327B2&quot;/&gt;&lt;wsp:rsid wsp:val=&quot;00D344BC&quot;/&gt;&lt;wsp:rsid wsp:val=&quot;00D406EC&quot;/&gt;&lt;wsp:rsid wsp:val=&quot;00D414C7&quot;/&gt;&lt;wsp:rsid wsp:val=&quot;00D43CBF&quot;/&gt;&lt;wsp:rsid wsp:val=&quot;00D44B24&quot;/&gt;&lt;wsp:rsid wsp:val=&quot;00D44DF7&quot;/&gt;&lt;wsp:rsid wsp:val=&quot;00D44F08&quot;/&gt;&lt;wsp:rsid wsp:val=&quot;00D45AF0&quot;/&gt;&lt;wsp:rsid wsp:val=&quot;00D51AC1&quot;/&gt;&lt;wsp:rsid wsp:val=&quot;00D5711F&quot;/&gt;&lt;wsp:rsid wsp:val=&quot;00D60B06&quot;/&gt;&lt;wsp:rsid wsp:val=&quot;00D63CE8&quot;/&gt;&lt;wsp:rsid wsp:val=&quot;00D66373&quot;/&gt;&lt;wsp:rsid wsp:val=&quot;00D6781B&quot;/&gt;&lt;wsp:rsid wsp:val=&quot;00D71BBC&quot;/&gt;&lt;wsp:rsid wsp:val=&quot;00D739E2&quot;/&gt;&lt;wsp:rsid wsp:val=&quot;00D745FC&quot;/&gt;&lt;wsp:rsid wsp:val=&quot;00D82F8E&quot;/&gt;&lt;wsp:rsid wsp:val=&quot;00D84EFB&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305&quot;/&gt;&lt;wsp:rsid wsp:val=&quot;00DE0B19&quot;/&gt;&lt;wsp:rsid wsp:val=&quot;00DE3BA1&quot;/&gt;&lt;wsp:rsid wsp:val=&quot;00DE4CBA&quot;/&gt;&lt;wsp:rsid wsp:val=&quot;00DE5155&quot;/&gt;&lt;wsp:rsid wsp:val=&quot;00DE5A62&quot;/&gt;&lt;wsp:rsid wsp:val=&quot;00DF0111&quot;/&gt;&lt;wsp:rsid wsp:val=&quot;00DF325F&quot;/&gt;&lt;wsp:rsid wsp:val=&quot;00DF3F6A&quot;/&gt;&lt;wsp:rsid wsp:val=&quot;00DF46B1&quot;/&gt;&lt;wsp:rsid wsp:val=&quot;00DF4BB0&quot;/&gt;&lt;wsp:rsid wsp:val=&quot;00DF5416&quot;/&gt;&lt;wsp:rsid wsp:val=&quot;00E03022&quot;/&gt;&lt;wsp:rsid wsp:val=&quot;00E07200&quot;/&gt;&lt;wsp:rsid wsp:val=&quot;00E11E51&quot;/&gt;&lt;wsp:rsid wsp:val=&quot;00E130A4&quot;/&gt;&lt;wsp:rsid wsp:val=&quot;00E13E05&quot;/&gt;&lt;wsp:rsid wsp:val=&quot;00E20892&quot;/&gt;&lt;wsp:rsid wsp:val=&quot;00E2627F&quot;/&gt;&lt;wsp:rsid wsp:val=&quot;00E322F1&quot;/&gt;&lt;wsp:rsid wsp:val=&quot;00E32BEE&quot;/&gt;&lt;wsp:rsid wsp:val=&quot;00E34382&quot;/&gt;&lt;wsp:rsid wsp:val=&quot;00E34F43&quot;/&gt;&lt;wsp:rsid wsp:val=&quot;00E407AC&quot;/&gt;&lt;wsp:rsid wsp:val=&quot;00E435D3&quot;/&gt;&lt;wsp:rsid wsp:val=&quot;00E43F30&quot;/&gt;&lt;wsp:rsid wsp:val=&quot;00E46489&quot;/&gt;&lt;wsp:rsid wsp:val=&quot;00E46490&quot;/&gt;&lt;wsp:rsid wsp:val=&quot;00E524D0&quot;/&gt;&lt;wsp:rsid wsp:val=&quot;00E633D7&quot;/&gt;&lt;wsp:rsid wsp:val=&quot;00E64A49&quot;/&gt;&lt;wsp:rsid wsp:val=&quot;00E67062&quot;/&gt;&lt;wsp:rsid wsp:val=&quot;00E70311&quot;/&gt;&lt;wsp:rsid wsp:val=&quot;00E719ED&quot;/&gt;&lt;wsp:rsid wsp:val=&quot;00E71BB6&quot;/&gt;&lt;wsp:rsid wsp:val=&quot;00E73133&quot;/&gt;&lt;wsp:rsid wsp:val=&quot;00E73E2B&quot;/&gt;&lt;wsp:rsid wsp:val=&quot;00E7586B&quot;/&gt;&lt;wsp:rsid wsp:val=&quot;00E75E82&quot;/&gt;&lt;wsp:rsid wsp:val=&quot;00E7673C&quot;/&gt;&lt;wsp:rsid wsp:val=&quot;00E7769E&quot;/&gt;&lt;wsp:rsid wsp:val=&quot;00E834CA&quot;/&gt;&lt;wsp:rsid wsp:val=&quot;00E83CC5&quot;/&gt;&lt;wsp:rsid wsp:val=&quot;00E84DDC&quot;/&gt;&lt;wsp:rsid wsp:val=&quot;00E86EE2&quot;/&gt;&lt;wsp:rsid wsp:val=&quot;00E91993&quot;/&gt;&lt;wsp:rsid wsp:val=&quot;00E91FF8&quot;/&gt;&lt;wsp:rsid wsp:val=&quot;00E95767&quot;/&gt;&lt;wsp:rsid wsp:val=&quot;00E959F5&quot;/&gt;&lt;wsp:rsid wsp:val=&quot;00E95F0A&quot;/&gt;&lt;wsp:rsid wsp:val=&quot;00EA177B&quot;/&gt;&lt;wsp:rsid wsp:val=&quot;00EA235C&quot;/&gt;&lt;wsp:rsid wsp:val=&quot;00EA350F&quot;/&gt;&lt;wsp:rsid wsp:val=&quot;00EA6313&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1E52&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17258&quot;/&gt;&lt;wsp:rsid wsp:val=&quot;00F230BA&quot;/&gt;&lt;wsp:rsid wsp:val=&quot;00F23620&quot;/&gt;&lt;wsp:rsid wsp:val=&quot;00F2391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462D0&quot;/&gt;&lt;wsp:rsid wsp:val=&quot;00F52B54&quot;/&gt;&lt;wsp:rsid wsp:val=&quot;00F60FEE&quot;/&gt;&lt;wsp:rsid wsp:val=&quot;00F6105F&quot;/&gt;&lt;wsp:rsid wsp:val=&quot;00F61405&quot;/&gt;&lt;wsp:rsid wsp:val=&quot;00F61573&quot;/&gt;&lt;wsp:rsid wsp:val=&quot;00F63ACE&quot;/&gt;&lt;wsp:rsid wsp:val=&quot;00F6759C&quot;/&gt;&lt;wsp:rsid wsp:val=&quot;00F67E59&quot;/&gt;&lt;wsp:rsid wsp:val=&quot;00F71576&quot;/&gt;&lt;wsp:rsid wsp:val=&quot;00F724AE&quot;/&gt;&lt;wsp:rsid wsp:val=&quot;00F72CCD&quot;/&gt;&lt;wsp:rsid wsp:val=&quot;00F75264&quot;/&gt;&lt;wsp:rsid wsp:val=&quot;00F756A4&quot;/&gt;&lt;wsp:rsid wsp:val=&quot;00F75CFD&quot;/&gt;&lt;wsp:rsid wsp:val=&quot;00F775DF&quot;/&gt;&lt;wsp:rsid wsp:val=&quot;00F82E18&quot;/&gt;&lt;wsp:rsid wsp:val=&quot;00F846D6&quot;/&gt;&lt;wsp:rsid wsp:val=&quot;00F84BB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0EC3&quot;/&gt;&lt;wsp:rsid wsp:val=&quot;00FA3788&quot;/&gt;&lt;wsp:rsid wsp:val=&quot;00FA6F9F&quot;/&gt;&lt;wsp:rsid wsp:val=&quot;00FA7DAE&quot;/&gt;&lt;wsp:rsid wsp:val=&quot;00FB02B8&quot;/&gt;&lt;wsp:rsid wsp:val=&quot;00FB0F0E&quot;/&gt;&lt;wsp:rsid wsp:val=&quot;00FB1020&quot;/&gt;&lt;wsp:rsid wsp:val=&quot;00FB3721&quot;/&gt;&lt;wsp:rsid wsp:val=&quot;00FB7783&quot;/&gt;&lt;wsp:rsid wsp:val=&quot;00FC0288&quot;/&gt;&lt;wsp:rsid wsp:val=&quot;00FC3B92&quot;/&gt;&lt;wsp:rsid wsp:val=&quot;00FC5F97&quot;/&gt;&lt;wsp:rsid wsp:val=&quot;00FC6459&quot;/&gt;&lt;wsp:rsid wsp:val=&quot;00FD0171&quot;/&gt;&lt;wsp:rsid wsp:val=&quot;00FD04CC&quot;/&gt;&lt;wsp:rsid wsp:val=&quot;00FD1437&quot;/&gt;&lt;wsp:rsid wsp:val=&quot;00FD2A5F&quot;/&gt;&lt;wsp:rsid wsp:val=&quot;00FD2DE6&quot;/&gt;&lt;wsp:rsid wsp:val=&quot;00FD43E6&quot;/&gt;&lt;wsp:rsid wsp:val=&quot;00FE11F6&quot;/&gt;&lt;wsp:rsid wsp:val=&quot;00FE1FEE&quot;/&gt;&lt;wsp:rsid wsp:val=&quot;00FE6A52&quot;/&gt;&lt;wsp:rsid wsp:val=&quot;00FE7FEE&quot;/&gt;&lt;wsp:rsid wsp:val=&quot;00FF3EBE&quot;/&gt;&lt;wsp:rsid wsp:val=&quot;00FF45F8&quot;/&gt;&lt;wsp:rsid wsp:val=&quot;00FF5AE1&quot;/&gt;&lt;/wsp:rsids&gt;&lt;/w:docPr&gt;&lt;w:body&gt;&lt;wx:sect&gt;&lt;w:p wsp:rsidR=&quot;00000000&quot; wsp:rsidRDefault=&quot;00E95767&quot; wsp:rsidP=&quot;00E95767&quot;&gt;&lt;m:oMathPara&gt;&lt;m:oMath&gt;&lt;m:r&gt;&lt;w:rPr&gt;&lt;w:rFonts w:ascii=&quot;Cambria Math&quot; w:h-ansi=&quot;Cambria Math&quot;/&gt;&lt;wx:font wx:val=&quot;Cambria Math&quot;/&gt;&lt;w:i/&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CB05AA">
              <w:rPr>
                <w:rFonts w:ascii="Times New Roman" w:hAnsi="Times New Roman"/>
                <w:szCs w:val="20"/>
              </w:rPr>
              <w:fldChar w:fldCharType="end"/>
            </w:r>
            <w:r w:rsidRPr="00CB05AA">
              <w:rPr>
                <w:rFonts w:ascii="Times New Roman" w:hAnsi="Times New Roman"/>
                <w:szCs w:val="20"/>
              </w:rPr>
              <w:t xml:space="preserve">{1,..., NTRP} </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 xml:space="preserve">N is the number of cooperating TRPs, while NTRP is the maximum number of cooperating TRPs configured by gNB </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In this case, the selection of N out of NTRP TRPs is also reported (FFS: exact reporting scheme)</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FFS: Configuration of NTRP TRPs and the value of NTRP, whether explicit or implicit</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 xml:space="preserve">Note: only one transmission hypothesis is reported. </w:t>
            </w:r>
            <w:r w:rsidRPr="00CB05AA">
              <w:rPr>
                <w:rFonts w:ascii="Times New Roman" w:hAnsi="Times New Roman"/>
                <w:color w:val="FF0000"/>
                <w:szCs w:val="20"/>
              </w:rPr>
              <w:t>UE is not mandated to calculate CSI for multiple transmission hypotheses.</w:t>
            </w:r>
          </w:p>
          <w:p w:rsidR="00CB05AA" w:rsidRPr="00CB05AA" w:rsidRDefault="00CB05AA" w:rsidP="00CB05AA">
            <w:pPr>
              <w:pStyle w:val="ListParagraph"/>
              <w:widowControl w:val="0"/>
              <w:numPr>
                <w:ilvl w:val="0"/>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 xml:space="preserve">Alt3. The UE reports CSI corresponding to K transmission hypotheses </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The N configured TRPs per hypothesis are gNB-configured via higher-layer (RRC) signalling</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FFS: supported value(s) of K, and whether the K transmission hypotheses are gNB-configured or UE-reported</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FFS: Whether the same N value or possibly different N values</w:t>
            </w:r>
          </w:p>
          <w:p w:rsidR="00CB05AA" w:rsidRPr="00CB05AA" w:rsidRDefault="00CB05AA" w:rsidP="00CB05AA">
            <w:pPr>
              <w:pStyle w:val="ListParagraph"/>
              <w:widowControl w:val="0"/>
              <w:numPr>
                <w:ilvl w:val="0"/>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Alt4. The UE reports CSI corresponding to K transmission hypotheses where N is UE-selected and reported as a part of CSI report where N</w:t>
            </w:r>
            <w:r w:rsidRPr="00CB05AA">
              <w:rPr>
                <w:rFonts w:ascii="Times New Roman" w:hAnsi="Times New Roman"/>
                <w:strike/>
                <w:color w:val="FF0000"/>
                <w:szCs w:val="20"/>
              </w:rPr>
              <w:fldChar w:fldCharType="begin"/>
            </w:r>
            <w:r w:rsidRPr="00CB05AA">
              <w:rPr>
                <w:rFonts w:ascii="Times New Roman" w:hAnsi="Times New Roman"/>
                <w:strike/>
                <w:color w:val="FF0000"/>
                <w:szCs w:val="20"/>
              </w:rPr>
              <w:instrText xml:space="preserve"> QUOTE </w:instrText>
            </w:r>
            <w:r w:rsidR="00673F63">
              <w:rPr>
                <w:rFonts w:ascii="Times New Roman" w:hAnsi="Times New Roman"/>
                <w:noProof/>
                <w:position w:val="-5"/>
                <w:szCs w:val="20"/>
              </w:rPr>
              <w:pict>
                <v:shape id="_x0000_i1041" type="#_x0000_t75" alt="" style="width:6.6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4E39&quot;/&gt;&lt;wsp:rsid wsp:val=&quot;00006409&quot;/&gt;&lt;wsp:rsid wsp:val=&quot;00006E91&quot;/&gt;&lt;wsp:rsid wsp:val=&quot;00010987&quot;/&gt;&lt;wsp:rsid wsp:val=&quot;00011AB6&quot;/&gt;&lt;wsp:rsid wsp:val=&quot;000120E6&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4349&quot;/&gt;&lt;wsp:rsid wsp:val=&quot;00027418&quot;/&gt;&lt;wsp:rsid wsp:val=&quot;00031B9B&quot;/&gt;&lt;wsp:rsid wsp:val=&quot;00035C3D&quot;/&gt;&lt;wsp:rsid wsp:val=&quot;00036A86&quot;/&gt;&lt;wsp:rsid wsp:val=&quot;00040649&quot;/&gt;&lt;wsp:rsid wsp:val=&quot;000433A1&quot;/&gt;&lt;wsp:rsid wsp:val=&quot;000507E7&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66792&quot;/&gt;&lt;wsp:rsid wsp:val=&quot;00070E52&quot;/&gt;&lt;wsp:rsid wsp:val=&quot;00073C45&quot;/&gt;&lt;wsp:rsid wsp:val=&quot;00074A3E&quot;/&gt;&lt;wsp:rsid wsp:val=&quot;000757DE&quot;/&gt;&lt;wsp:rsid wsp:val=&quot;00076C50&quot;/&gt;&lt;wsp:rsid wsp:val=&quot;000809D1&quot;/&gt;&lt;wsp:rsid wsp:val=&quot;00081DC3&quot;/&gt;&lt;wsp:rsid wsp:val=&quot;00082838&quot;/&gt;&lt;wsp:rsid wsp:val=&quot;00083D4D&quot;/&gt;&lt;wsp:rsid wsp:val=&quot;0008411C&quot;/&gt;&lt;wsp:rsid wsp:val=&quot;000845D8&quot;/&gt;&lt;wsp:rsid wsp:val=&quot;00084952&quot;/&gt;&lt;wsp:rsid wsp:val=&quot;00085529&quot;/&gt;&lt;wsp:rsid wsp:val=&quot;000855D3&quot;/&gt;&lt;wsp:rsid wsp:val=&quot;00086724&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D4E7D&quot;/&gt;&lt;wsp:rsid wsp:val=&quot;000D509D&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163A1&quot;/&gt;&lt;wsp:rsid wsp:val=&quot;00131CB0&quot;/&gt;&lt;wsp:rsid wsp:val=&quot;00132CBE&quot;/&gt;&lt;wsp:rsid wsp:val=&quot;00137354&quot;/&gt;&lt;wsp:rsid wsp:val=&quot;0014584C&quot;/&gt;&lt;wsp:rsid wsp:val=&quot;00151DA2&quot;/&gt;&lt;wsp:rsid wsp:val=&quot;00155E26&quot;/&gt;&lt;wsp:rsid wsp:val=&quot;00156174&quot;/&gt;&lt;wsp:rsid wsp:val=&quot;00166BB5&quot;/&gt;&lt;wsp:rsid wsp:val=&quot;00166FB4&quot;/&gt;&lt;wsp:rsid wsp:val=&quot;001671FB&quot;/&gt;&lt;wsp:rsid wsp:val=&quot;00167330&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2677&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915&quot;/&gt;&lt;wsp:rsid wsp:val=&quot;001F2C8F&quot;/&gt;&lt;wsp:rsid wsp:val=&quot;001F5814&quot;/&gt;&lt;wsp:rsid wsp:val=&quot;001F674C&quot;/&gt;&lt;wsp:rsid wsp:val=&quot;00202C71&quot;/&gt;&lt;wsp:rsid wsp:val=&quot;00203656&quot;/&gt;&lt;wsp:rsid wsp:val=&quot;00205A7D&quot;/&gt;&lt;wsp:rsid wsp:val=&quot;00207C8A&quot;/&gt;&lt;wsp:rsid wsp:val=&quot;00211448&quot;/&gt;&lt;wsp:rsid wsp:val=&quot;00214F2A&quot;/&gt;&lt;wsp:rsid wsp:val=&quot;00216B56&quot;/&gt;&lt;wsp:rsid wsp:val=&quot;002216DD&quot;/&gt;&lt;wsp:rsid wsp:val=&quot;00221E20&quot;/&gt;&lt;wsp:rsid wsp:val=&quot;00222232&quot;/&gt;&lt;wsp:rsid wsp:val=&quot;002229BC&quot;/&gt;&lt;wsp:rsid wsp:val=&quot;00223459&quot;/&gt;&lt;wsp:rsid wsp:val=&quot;002244B6&quot;/&gt;&lt;wsp:rsid wsp:val=&quot;0023073C&quot;/&gt;&lt;wsp:rsid wsp:val=&quot;002318A4&quot;/&gt;&lt;wsp:rsid wsp:val=&quot;00234E73&quot;/&gt;&lt;wsp:rsid wsp:val=&quot;00237671&quot;/&gt;&lt;wsp:rsid wsp:val=&quot;002403C8&quot;/&gt;&lt;wsp:rsid wsp:val=&quot;002418CB&quot;/&gt;&lt;wsp:rsid wsp:val=&quot;00242421&quot;/&gt;&lt;wsp:rsid wsp:val=&quot;00242A3D&quot;/&gt;&lt;wsp:rsid wsp:val=&quot;00245C9D&quot;/&gt;&lt;wsp:rsid wsp:val=&quot;00246843&quot;/&gt;&lt;wsp:rsid wsp:val=&quot;0025466B&quot;/&gt;&lt;wsp:rsid wsp:val=&quot;00255925&quot;/&gt;&lt;wsp:rsid wsp:val=&quot;00256228&quot;/&gt;&lt;wsp:rsid wsp:val=&quot;0025787C&quot;/&gt;&lt;wsp:rsid wsp:val=&quot;00261DC1&quot;/&gt;&lt;wsp:rsid wsp:val=&quot;0026539A&quot;/&gt;&lt;wsp:rsid wsp:val=&quot;00265760&quot;/&gt;&lt;wsp:rsid wsp:val=&quot;00270528&quot;/&gt;&lt;wsp:rsid wsp:val=&quot;00270EE9&quot;/&gt;&lt;wsp:rsid wsp:val=&quot;00271CD9&quot;/&gt;&lt;wsp:rsid wsp:val=&quot;00274048&quot;/&gt;&lt;wsp:rsid wsp:val=&quot;00277FBD&quot;/&gt;&lt;wsp:rsid wsp:val=&quot;00280429&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0232&quot;/&gt;&lt;wsp:rsid wsp:val=&quot;002C1F3A&quot;/&gt;&lt;wsp:rsid wsp:val=&quot;002C254A&quot;/&gt;&lt;wsp:rsid wsp:val=&quot;002C7702&quot;/&gt;&lt;wsp:rsid wsp:val=&quot;002D4D40&quot;/&gt;&lt;wsp:rsid wsp:val=&quot;002E0D0B&quot;/&gt;&lt;wsp:rsid wsp:val=&quot;002E1DF6&quot;/&gt;&lt;wsp:rsid wsp:val=&quot;002E34E6&quot;/&gt;&lt;wsp:rsid wsp:val=&quot;002F0409&quot;/&gt;&lt;wsp:rsid wsp:val=&quot;002F265A&quot;/&gt;&lt;wsp:rsid wsp:val=&quot;002F432C&quot;/&gt;&lt;wsp:rsid wsp:val=&quot;002F4411&quot;/&gt;&lt;wsp:rsid wsp:val=&quot;002F4938&quot;/&gt;&lt;wsp:rsid wsp:val=&quot;002F7271&quot;/&gt;&lt;wsp:rsid wsp:val=&quot;00304E3E&quot;/&gt;&lt;wsp:rsid wsp:val=&quot;00305EC2&quot;/&gt;&lt;wsp:rsid wsp:val=&quot;00312DA3&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4FAC&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0D01&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4425&quot;/&gt;&lt;wsp:rsid wsp:val=&quot;003B5963&quot;/&gt;&lt;wsp:rsid wsp:val=&quot;003B6548&quot;/&gt;&lt;wsp:rsid wsp:val=&quot;003C1E91&quot;/&gt;&lt;wsp:rsid wsp:val=&quot;003D33A8&quot;/&gt;&lt;wsp:rsid wsp:val=&quot;003D5708&quot;/&gt;&lt;wsp:rsid wsp:val=&quot;003D7072&quot;/&gt;&lt;wsp:rsid wsp:val=&quot;003E0305&quot;/&gt;&lt;wsp:rsid wsp:val=&quot;003E19BD&quot;/&gt;&lt;wsp:rsid wsp:val=&quot;003E5C9B&quot;/&gt;&lt;wsp:rsid wsp:val=&quot;003E7642&quot;/&gt;&lt;wsp:rsid wsp:val=&quot;003F24FD&quot;/&gt;&lt;wsp:rsid wsp:val=&quot;003F3D27&quot;/&gt;&lt;wsp:rsid wsp:val=&quot;003F3FBD&quot;/&gt;&lt;wsp:rsid wsp:val=&quot;003F4797&quot;/&gt;&lt;wsp:rsid wsp:val=&quot;003F47B5&quot;/&gt;&lt;wsp:rsid wsp:val=&quot;004109C3&quot;/&gt;&lt;wsp:rsid wsp:val=&quot;00413B4E&quot;/&gt;&lt;wsp:rsid wsp:val=&quot;00414181&quot;/&gt;&lt;wsp:rsid wsp:val=&quot;00416BF7&quot;/&gt;&lt;wsp:rsid wsp:val=&quot;00420340&quot;/&gt;&lt;wsp:rsid wsp:val=&quot;004206FA&quot;/&gt;&lt;wsp:rsid wsp:val=&quot;00420A05&quot;/&gt;&lt;wsp:rsid wsp:val=&quot;0042752A&quot;/&gt;&lt;wsp:rsid wsp:val=&quot;00431123&quot;/&gt;&lt;wsp:rsid wsp:val=&quot;00431E83&quot;/&gt;&lt;wsp:rsid wsp:val=&quot;00432F62&quot;/&gt;&lt;wsp:rsid wsp:val=&quot;00437B5E&quot;/&gt;&lt;wsp:rsid wsp:val=&quot;00447AF2&quot;/&gt;&lt;wsp:rsid wsp:val=&quot;00450075&quot;/&gt;&lt;wsp:rsid wsp:val=&quot;00452786&quot;/&gt;&lt;wsp:rsid wsp:val=&quot;00455581&quot;/&gt;&lt;wsp:rsid wsp:val=&quot;00456B9E&quot;/&gt;&lt;wsp:rsid wsp:val=&quot;00456CDC&quot;/&gt;&lt;wsp:rsid wsp:val=&quot;004604FD&quot;/&gt;&lt;wsp:rsid wsp:val=&quot;00460DBF&quot;/&gt;&lt;wsp:rsid wsp:val=&quot;00462878&quot;/&gt;&lt;wsp:rsid wsp:val=&quot;00462B81&quot;/&gt;&lt;wsp:rsid wsp:val=&quot;00462BD0&quot;/&gt;&lt;wsp:rsid wsp:val=&quot;0046456D&quot;/&gt;&lt;wsp:rsid wsp:val=&quot;004652D2&quot;/&gt;&lt;wsp:rsid wsp:val=&quot;00466522&quot;/&gt;&lt;wsp:rsid wsp:val=&quot;004754AD&quot;/&gt;&lt;wsp:rsid wsp:val=&quot;00475EC3&quot;/&gt;&lt;wsp:rsid wsp:val=&quot;00476B83&quot;/&gt;&lt;wsp:rsid wsp:val=&quot;004771D1&quot;/&gt;&lt;wsp:rsid wsp:val=&quot;0047792F&quot;/&gt;&lt;wsp:rsid wsp:val=&quot;0048579F&quot;/&gt;&lt;wsp:rsid wsp:val=&quot;00485E45&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0B7F&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05B34&quot;/&gt;&lt;wsp:rsid wsp:val=&quot;005073FD&quot;/&gt;&lt;wsp:rsid wsp:val=&quot;005104F5&quot;/&gt;&lt;wsp:rsid wsp:val=&quot;00510DA2&quot;/&gt;&lt;wsp:rsid wsp:val=&quot;005121D4&quot;/&gt;&lt;wsp:rsid wsp:val=&quot;005141A2&quot;/&gt;&lt;wsp:rsid wsp:val=&quot;00514701&quot;/&gt;&lt;wsp:rsid wsp:val=&quot;0051773E&quot;/&gt;&lt;wsp:rsid wsp:val=&quot;00521FA7&quot;/&gt;&lt;wsp:rsid wsp:val=&quot;00523B95&quot;/&gt;&lt;wsp:rsid wsp:val=&quot;00524E96&quot;/&gt;&lt;wsp:rsid wsp:val=&quot;00527C78&quot;/&gt;&lt;wsp:rsid wsp:val=&quot;0053544C&quot;/&gt;&lt;wsp:rsid wsp:val=&quot;0053647A&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6772B&quot;/&gt;&lt;wsp:rsid wsp:val=&quot;00570536&quot;/&gt;&lt;wsp:rsid wsp:val=&quot;00570ACC&quot;/&gt;&lt;wsp:rsid wsp:val=&quot;00571A20&quot;/&gt;&lt;wsp:rsid wsp:val=&quot;00571B80&quot;/&gt;&lt;wsp:rsid wsp:val=&quot;005720F7&quot;/&gt;&lt;wsp:rsid wsp:val=&quot;005754B9&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6A7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D5D51&quot;/&gt;&lt;wsp:rsid wsp:val=&quot;005E1E3F&quot;/&gt;&lt;wsp:rsid wsp:val=&quot;005E1F74&quot;/&gt;&lt;wsp:rsid wsp:val=&quot;005E4C37&quot;/&gt;&lt;wsp:rsid wsp:val=&quot;005E6EFF&quot;/&gt;&lt;wsp:rsid wsp:val=&quot;005F1309&quot;/&gt;&lt;wsp:rsid wsp:val=&quot;0060301B&quot;/&gt;&lt;wsp:rsid wsp:val=&quot;00603782&quot;/&gt;&lt;wsp:rsid wsp:val=&quot;00605498&quot;/&gt;&lt;wsp:rsid wsp:val=&quot;0061121C&quot;/&gt;&lt;wsp:rsid wsp:val=&quot;00613ABD&quot;/&gt;&lt;wsp:rsid wsp:val=&quot;00614A5B&quot;/&gt;&lt;wsp:rsid wsp:val=&quot;00615091&quot;/&gt;&lt;wsp:rsid wsp:val=&quot;00623D44&quot;/&gt;&lt;wsp:rsid wsp:val=&quot;00625E37&quot;/&gt;&lt;wsp:rsid wsp:val=&quot;00626513&quot;/&gt;&lt;wsp:rsid wsp:val=&quot;00626E7C&quot;/&gt;&lt;wsp:rsid wsp:val=&quot;006322FD&quot;/&gt;&lt;wsp:rsid wsp:val=&quot;00632C10&quot;/&gt;&lt;wsp:rsid wsp:val=&quot;00633486&quot;/&gt;&lt;wsp:rsid wsp:val=&quot;006348F7&quot;/&gt;&lt;wsp:rsid wsp:val=&quot;00640051&quot;/&gt;&lt;wsp:rsid wsp:val=&quot;00641072&quot;/&gt;&lt;wsp:rsid wsp:val=&quot;00642348&quot;/&gt;&lt;wsp:rsid wsp:val=&quot;00644A37&quot;/&gt;&lt;wsp:rsid wsp:val=&quot;00645CFD&quot;/&gt;&lt;wsp:rsid wsp:val=&quot;00645E6A&quot;/&gt;&lt;wsp:rsid wsp:val=&quot;00651399&quot;/&gt;&lt;wsp:rsid wsp:val=&quot;0065266A&quot;/&gt;&lt;wsp:rsid wsp:val=&quot;0065303B&quot;/&gt;&lt;wsp:rsid wsp:val=&quot;006656BB&quot;/&gt;&lt;wsp:rsid wsp:val=&quot;00666238&quot;/&gt;&lt;wsp:rsid wsp:val=&quot;006702A0&quot;/&gt;&lt;wsp:rsid wsp:val=&quot;00673FC7&quot;/&gt;&lt;wsp:rsid wsp:val=&quot;00677347&quot;/&gt;&lt;wsp:rsid wsp:val=&quot;00683F5D&quot;/&gt;&lt;wsp:rsid wsp:val=&quot;00684F21&quot;/&gt;&lt;wsp:rsid wsp:val=&quot;0068763C&quot;/&gt;&lt;wsp:rsid wsp:val=&quot;0069331A&quot;/&gt;&lt;wsp:rsid wsp:val=&quot;0069360C&quot;/&gt;&lt;wsp:rsid wsp:val=&quot;0069635A&quot;/&gt;&lt;wsp:rsid wsp:val=&quot;006A296C&quot;/&gt;&lt;wsp:rsid wsp:val=&quot;006A3605&quot;/&gt;&lt;wsp:rsid wsp:val=&quot;006A45C1&quot;/&gt;&lt;wsp:rsid wsp:val=&quot;006B2A42&quot;/&gt;&lt;wsp:rsid wsp:val=&quot;006B2FA0&quot;/&gt;&lt;wsp:rsid wsp:val=&quot;006B3BB5&quot;/&gt;&lt;wsp:rsid wsp:val=&quot;006B73D7&quot;/&gt;&lt;wsp:rsid wsp:val=&quot;006C212D&quot;/&gt;&lt;wsp:rsid wsp:val=&quot;006C2835&quot;/&gt;&lt;wsp:rsid wsp:val=&quot;006D1A64&quot;/&gt;&lt;wsp:rsid wsp:val=&quot;006D2FBA&quot;/&gt;&lt;wsp:rsid wsp:val=&quot;006D3E0E&quot;/&gt;&lt;wsp:rsid wsp:val=&quot;006D6AB1&quot;/&gt;&lt;wsp:rsid wsp:val=&quot;006E45D3&quot;/&gt;&lt;wsp:rsid wsp:val=&quot;006E4A82&quot;/&gt;&lt;wsp:rsid wsp:val=&quot;006F1592&quot;/&gt;&lt;wsp:rsid wsp:val=&quot;006F2684&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603&quot;/&gt;&lt;wsp:rsid wsp:val=&quot;007127F2&quot;/&gt;&lt;wsp:rsid wsp:val=&quot;00720496&quot;/&gt;&lt;wsp:rsid wsp:val=&quot;00726297&quot;/&gt;&lt;wsp:rsid wsp:val=&quot;007333B3&quot;/&gt;&lt;wsp:rsid wsp:val=&quot;00735851&quot;/&gt;&lt;wsp:rsid wsp:val=&quot;00737671&quot;/&gt;&lt;wsp:rsid wsp:val=&quot;00737FCC&quot;/&gt;&lt;wsp:rsid wsp:val=&quot;0074053F&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87FF4&quot;/&gt;&lt;wsp:rsid wsp:val=&quot;00792320&quot;/&gt;&lt;wsp:rsid wsp:val=&quot;007A24A4&quot;/&gt;&lt;wsp:rsid wsp:val=&quot;007A402D&quot;/&gt;&lt;wsp:rsid wsp:val=&quot;007A4359&quot;/&gt;&lt;wsp:rsid wsp:val=&quot;007A45DE&quot;/&gt;&lt;wsp:rsid wsp:val=&quot;007A6225&quot;/&gt;&lt;wsp:rsid wsp:val=&quot;007B1EB3&quot;/&gt;&lt;wsp:rsid wsp:val=&quot;007B25A3&quot;/&gt;&lt;wsp:rsid wsp:val=&quot;007B2EA6&quot;/&gt;&lt;wsp:rsid wsp:val=&quot;007B7F47&quot;/&gt;&lt;wsp:rsid wsp:val=&quot;007C3C20&quot;/&gt;&lt;wsp:rsid wsp:val=&quot;007D1C76&quot;/&gt;&lt;wsp:rsid wsp:val=&quot;007D20DF&quot;/&gt;&lt;wsp:rsid wsp:val=&quot;007E0C8C&quot;/&gt;&lt;wsp:rsid wsp:val=&quot;007E116C&quot;/&gt;&lt;wsp:rsid wsp:val=&quot;007E17D4&quot;/&gt;&lt;wsp:rsid wsp:val=&quot;007E5906&quot;/&gt;&lt;wsp:rsid wsp:val=&quot;007F0650&quot;/&gt;&lt;wsp:rsid wsp:val=&quot;007F2445&quot;/&gt;&lt;wsp:rsid wsp:val=&quot;007F31A8&quot;/&gt;&lt;wsp:rsid wsp:val=&quot;007F5957&quot;/&gt;&lt;wsp:rsid wsp:val=&quot;00802743&quot;/&gt;&lt;wsp:rsid wsp:val=&quot;00807555&quot;/&gt;&lt;wsp:rsid wsp:val=&quot;008120B3&quot;/&gt;&lt;wsp:rsid wsp:val=&quot;00813F2B&quot;/&gt;&lt;wsp:rsid wsp:val=&quot;00814BFD&quot;/&gt;&lt;wsp:rsid wsp:val=&quot;008245FC&quot;/&gt;&lt;wsp:rsid wsp:val=&quot;00832C73&quot;/&gt;&lt;wsp:rsid wsp:val=&quot;00832EF8&quot;/&gt;&lt;wsp:rsid wsp:val=&quot;008354F9&quot;/&gt;&lt;wsp:rsid wsp:val=&quot;00842958&quot;/&gt;&lt;wsp:rsid wsp:val=&quot;0084418F&quot;/&gt;&lt;wsp:rsid wsp:val=&quot;008456DA&quot;/&gt;&lt;wsp:rsid wsp:val=&quot;00845785&quot;/&gt;&lt;wsp:rsid wsp:val=&quot;00854556&quot;/&gt;&lt;wsp:rsid wsp:val=&quot;00864E0E&quot;/&gt;&lt;wsp:rsid wsp:val=&quot;008653F5&quot;/&gt;&lt;wsp:rsid wsp:val=&quot;00865665&quot;/&gt;&lt;wsp:rsid wsp:val=&quot;008679A8&quot;/&gt;&lt;wsp:rsid wsp:val=&quot;00867BD9&quot;/&gt;&lt;wsp:rsid wsp:val=&quot;00872180&quot;/&gt;&lt;wsp:rsid wsp:val=&quot;0087282C&quot;/&gt;&lt;wsp:rsid wsp:val=&quot;00872BCB&quot;/&gt;&lt;wsp:rsid wsp:val=&quot;00875231&quot;/&gt;&lt;wsp:rsid wsp:val=&quot;00877464&quot;/&gt;&lt;wsp:rsid wsp:val=&quot;0088067A&quot;/&gt;&lt;wsp:rsid wsp:val=&quot;008813CE&quot;/&gt;&lt;wsp:rsid wsp:val=&quot;008821C6&quot;/&gt;&lt;wsp:rsid wsp:val=&quot;00884ADD&quot;/&gt;&lt;wsp:rsid wsp:val=&quot;00885B20&quot;/&gt;&lt;wsp:rsid wsp:val=&quot;0088611D&quot;/&gt;&lt;wsp:rsid wsp:val=&quot;008942D6&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3F6A&quot;/&gt;&lt;wsp:rsid wsp:val=&quot;008C655F&quot;/&gt;&lt;wsp:rsid wsp:val=&quot;008C753E&quot;/&gt;&lt;wsp:rsid wsp:val=&quot;008D000B&quot;/&gt;&lt;wsp:rsid wsp:val=&quot;008D31DC&quot;/&gt;&lt;wsp:rsid wsp:val=&quot;008D32AD&quot;/&gt;&lt;wsp:rsid wsp:val=&quot;008D34CA&quot;/&gt;&lt;wsp:rsid wsp:val=&quot;008D5D86&quot;/&gt;&lt;wsp:rsid wsp:val=&quot;008D7005&quot;/&gt;&lt;wsp:rsid wsp:val=&quot;008D7C21&quot;/&gt;&lt;wsp:rsid wsp:val=&quot;008E15BA&quot;/&gt;&lt;wsp:rsid wsp:val=&quot;008E2992&quot;/&gt;&lt;wsp:rsid wsp:val=&quot;008E3830&quot;/&gt;&lt;wsp:rsid wsp:val=&quot;008E5BA3&quot;/&gt;&lt;wsp:rsid wsp:val=&quot;008E6753&quot;/&gt;&lt;wsp:rsid wsp:val=&quot;008F04BE&quot;/&gt;&lt;wsp:rsid wsp:val=&quot;008F087B&quot;/&gt;&lt;wsp:rsid wsp:val=&quot;008F621B&quot;/&gt;&lt;wsp:rsid wsp:val=&quot;008F7720&quot;/&gt;&lt;wsp:rsid wsp:val=&quot;008F7C25&quot;/&gt;&lt;wsp:rsid wsp:val=&quot;0090119C&quot;/&gt;&lt;wsp:rsid wsp:val=&quot;00907329&quot;/&gt;&lt;wsp:rsid wsp:val=&quot;009117D5&quot;/&gt;&lt;wsp:rsid wsp:val=&quot;009121B0&quot;/&gt;&lt;wsp:rsid wsp:val=&quot;0091240F&quot;/&gt;&lt;wsp:rsid wsp:val=&quot;0091254E&quot;/&gt;&lt;wsp:rsid wsp:val=&quot;009136CB&quot;/&gt;&lt;wsp:rsid wsp:val=&quot;009170A8&quot;/&gt;&lt;wsp:rsid wsp:val=&quot;00917CEB&quot;/&gt;&lt;wsp:rsid wsp:val=&quot;009219A7&quot;/&gt;&lt;wsp:rsid wsp:val=&quot;00922010&quot;/&gt;&lt;wsp:rsid wsp:val=&quot;00924E2C&quot;/&gt;&lt;wsp:rsid wsp:val=&quot;00925790&quot;/&gt;&lt;wsp:rsid wsp:val=&quot;00930024&quot;/&gt;&lt;wsp:rsid wsp:val=&quot;00931DD4&quot;/&gt;&lt;wsp:rsid wsp:val=&quot;00933A01&quot;/&gt;&lt;wsp:rsid wsp:val=&quot;0093445B&quot;/&gt;&lt;wsp:rsid wsp:val=&quot;009347F2&quot;/&gt;&lt;wsp:rsid wsp:val=&quot;009401DF&quot;/&gt;&lt;wsp:rsid wsp:val=&quot;009427DA&quot;/&gt;&lt;wsp:rsid wsp:val=&quot;00943BDE&quot;/&gt;&lt;wsp:rsid wsp:val=&quot;00943E03&quot;/&gt;&lt;wsp:rsid wsp:val=&quot;009466C3&quot;/&gt;&lt;wsp:rsid wsp:val=&quot;00947247&quot;/&gt;&lt;wsp:rsid wsp:val=&quot;009478AF&quot;/&gt;&lt;wsp:rsid wsp:val=&quot;0095228D&quot;/&gt;&lt;wsp:rsid wsp:val=&quot;00953883&quot;/&gt;&lt;wsp:rsid wsp:val=&quot;00960772&quot;/&gt;&lt;wsp:rsid wsp:val=&quot;0096265B&quot;/&gt;&lt;wsp:rsid wsp:val=&quot;00964EF6&quot;/&gt;&lt;wsp:rsid wsp:val=&quot;009657DE&quot;/&gt;&lt;wsp:rsid wsp:val=&quot;00973FA2&quot;/&gt;&lt;wsp:rsid wsp:val=&quot;00974FA5&quot;/&gt;&lt;wsp:rsid wsp:val=&quot;009767E8&quot;/&gt;&lt;wsp:rsid wsp:val=&quot;00977903&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A78B9&quot;/&gt;&lt;wsp:rsid wsp:val=&quot;009B1D77&quot;/&gt;&lt;wsp:rsid wsp:val=&quot;009B2F3E&quot;/&gt;&lt;wsp:rsid wsp:val=&quot;009B64D0&quot;/&gt;&lt;wsp:rsid wsp:val=&quot;009B6FD1&quot;/&gt;&lt;wsp:rsid wsp:val=&quot;009B7C11&quot;/&gt;&lt;wsp:rsid wsp:val=&quot;009C04BF&quot;/&gt;&lt;wsp:rsid wsp:val=&quot;009C25C6&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E7156&quot;/&gt;&lt;wsp:rsid wsp:val=&quot;009F69FB&quot;/&gt;&lt;wsp:rsid wsp:val=&quot;009F7952&quot;/&gt;&lt;wsp:rsid wsp:val=&quot;00A00B14&quot;/&gt;&lt;wsp:rsid wsp:val=&quot;00A02D48&quot;/&gt;&lt;wsp:rsid wsp:val=&quot;00A053FA&quot;/&gt;&lt;wsp:rsid wsp:val=&quot;00A1200A&quot;/&gt;&lt;wsp:rsid wsp:val=&quot;00A120D8&quot;/&gt;&lt;wsp:rsid wsp:val=&quot;00A13BD5&quot;/&gt;&lt;wsp:rsid wsp:val=&quot;00A14B3F&quot;/&gt;&lt;wsp:rsid wsp:val=&quot;00A16B00&quot;/&gt;&lt;wsp:rsid wsp:val=&quot;00A16B41&quot;/&gt;&lt;wsp:rsid wsp:val=&quot;00A21062&quot;/&gt;&lt;wsp:rsid wsp:val=&quot;00A31351&quot;/&gt;&lt;wsp:rsid wsp:val=&quot;00A3258C&quot;/&gt;&lt;wsp:rsid wsp:val=&quot;00A4187E&quot;/&gt;&lt;wsp:rsid wsp:val=&quot;00A43A40&quot;/&gt;&lt;wsp:rsid wsp:val=&quot;00A453E9&quot;/&gt;&lt;wsp:rsid wsp:val=&quot;00A46FA4&quot;/&gt;&lt;wsp:rsid wsp:val=&quot;00A54C47&quot;/&gt;&lt;wsp:rsid wsp:val=&quot;00A6166F&quot;/&gt;&lt;wsp:rsid wsp:val=&quot;00A667E2&quot;/&gt;&lt;wsp:rsid wsp:val=&quot;00A67AF1&quot;/&gt;&lt;wsp:rsid wsp:val=&quot;00A71D04&quot;/&gt;&lt;wsp:rsid wsp:val=&quot;00A750A4&quot;/&gt;&lt;wsp:rsid wsp:val=&quot;00A80D3B&quot;/&gt;&lt;wsp:rsid wsp:val=&quot;00A84BED&quot;/&gt;&lt;wsp:rsid wsp:val=&quot;00A877C7&quot;/&gt;&lt;wsp:rsid wsp:val=&quot;00A87CEE&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0455&quot;/&gt;&lt;wsp:rsid wsp:val=&quot;00AD2F16&quot;/&gt;&lt;wsp:rsid wsp:val=&quot;00AD3460&quot;/&gt;&lt;wsp:rsid wsp:val=&quot;00AD5020&quot;/&gt;&lt;wsp:rsid wsp:val=&quot;00AD7C0A&quot;/&gt;&lt;wsp:rsid wsp:val=&quot;00AE1E80&quot;/&gt;&lt;wsp:rsid wsp:val=&quot;00AE554F&quot;/&gt;&lt;wsp:rsid wsp:val=&quot;00AE7351&quot;/&gt;&lt;wsp:rsid wsp:val=&quot;00AF04EB&quot;/&gt;&lt;wsp:rsid wsp:val=&quot;00AF676F&quot;/&gt;&lt;wsp:rsid wsp:val=&quot;00AF6EBE&quot;/&gt;&lt;wsp:rsid wsp:val=&quot;00AF7A3C&quot;/&gt;&lt;wsp:rsid wsp:val=&quot;00B057B7&quot;/&gt;&lt;wsp:rsid wsp:val=&quot;00B0638E&quot;/&gt;&lt;wsp:rsid wsp:val=&quot;00B10EDF&quot;/&gt;&lt;wsp:rsid wsp:val=&quot;00B112C6&quot;/&gt;&lt;wsp:rsid wsp:val=&quot;00B20627&quot;/&gt;&lt;wsp:rsid wsp:val=&quot;00B2355C&quot;/&gt;&lt;wsp:rsid wsp:val=&quot;00B23921&quot;/&gt;&lt;wsp:rsid wsp:val=&quot;00B259C1&quot;/&gt;&lt;wsp:rsid wsp:val=&quot;00B26221&quot;/&gt;&lt;wsp:rsid wsp:val=&quot;00B34F32&quot;/&gt;&lt;wsp:rsid wsp:val=&quot;00B40D93&quot;/&gt;&lt;wsp:rsid wsp:val=&quot;00B426C1&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0C33&quot;/&gt;&lt;wsp:rsid wsp:val=&quot;00B93DA4&quot;/&gt;&lt;wsp:rsid wsp:val=&quot;00B97AAA&quot;/&gt;&lt;wsp:rsid wsp:val=&quot;00BA74B0&quot;/&gt;&lt;wsp:rsid wsp:val=&quot;00BC0B79&quot;/&gt;&lt;wsp:rsid wsp:val=&quot;00BC3D43&quot;/&gt;&lt;wsp:rsid wsp:val=&quot;00BC44F5&quot;/&gt;&lt;wsp:rsid wsp:val=&quot;00BC5D8B&quot;/&gt;&lt;wsp:rsid wsp:val=&quot;00BC75B5&quot;/&gt;&lt;wsp:rsid wsp:val=&quot;00BD15B5&quot;/&gt;&lt;wsp:rsid wsp:val=&quot;00BD204E&quot;/&gt;&lt;wsp:rsid wsp:val=&quot;00BD4762&quot;/&gt;&lt;wsp:rsid wsp:val=&quot;00BD5E6D&quot;/&gt;&lt;wsp:rsid wsp:val=&quot;00BD6682&quot;/&gt;&lt;wsp:rsid wsp:val=&quot;00BF044D&quot;/&gt;&lt;wsp:rsid wsp:val=&quot;00BF1F78&quot;/&gt;&lt;wsp:rsid wsp:val=&quot;00BF568E&quot;/&gt;&lt;wsp:rsid wsp:val=&quot;00BF6CE0&quot;/&gt;&lt;wsp:rsid wsp:val=&quot;00C015D7&quot;/&gt;&lt;wsp:rsid wsp:val=&quot;00C05269&quot;/&gt;&lt;wsp:rsid wsp:val=&quot;00C07F62&quot;/&gt;&lt;wsp:rsid wsp:val=&quot;00C12827&quot;/&gt;&lt;wsp:rsid wsp:val=&quot;00C16B72&quot;/&gt;&lt;wsp:rsid wsp:val=&quot;00C23E58&quot;/&gt;&lt;wsp:rsid wsp:val=&quot;00C264AD&quot;/&gt;&lt;wsp:rsid wsp:val=&quot;00C2739B&quot;/&gt;&lt;wsp:rsid wsp:val=&quot;00C30D1C&quot;/&gt;&lt;wsp:rsid wsp:val=&quot;00C313E3&quot;/&gt;&lt;wsp:rsid wsp:val=&quot;00C37194&quot;/&gt;&lt;wsp:rsid wsp:val=&quot;00C376A0&quot;/&gt;&lt;wsp:rsid wsp:val=&quot;00C418B6&quot;/&gt;&lt;wsp:rsid wsp:val=&quot;00C43382&quot;/&gt;&lt;wsp:rsid wsp:val=&quot;00C447E1&quot;/&gt;&lt;wsp:rsid wsp:val=&quot;00C462AA&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46A3&quot;/&gt;&lt;wsp:rsid wsp:val=&quot;00C86B16&quot;/&gt;&lt;wsp:rsid wsp:val=&quot;00C878E9&quot;/&gt;&lt;wsp:rsid wsp:val=&quot;00C933EC&quot;/&gt;&lt;wsp:rsid wsp:val=&quot;00C9432E&quot;/&gt;&lt;wsp:rsid wsp:val=&quot;00CA0F4B&quot;/&gt;&lt;wsp:rsid wsp:val=&quot;00CA3C7D&quot;/&gt;&lt;wsp:rsid wsp:val=&quot;00CA3DCA&quot;/&gt;&lt;wsp:rsid wsp:val=&quot;00CA4A7A&quot;/&gt;&lt;wsp:rsid wsp:val=&quot;00CA5629&quot;/&gt;&lt;wsp:rsid wsp:val=&quot;00CA6878&quot;/&gt;&lt;wsp:rsid wsp:val=&quot;00CB2939&quot;/&gt;&lt;wsp:rsid wsp:val=&quot;00CB5224&quot;/&gt;&lt;wsp:rsid wsp:val=&quot;00CC4281&quot;/&gt;&lt;wsp:rsid wsp:val=&quot;00CC4FB3&quot;/&gt;&lt;wsp:rsid wsp:val=&quot;00CC5365&quot;/&gt;&lt;wsp:rsid wsp:val=&quot;00CC58B9&quot;/&gt;&lt;wsp:rsid wsp:val=&quot;00CD1153&quot;/&gt;&lt;wsp:rsid wsp:val=&quot;00CD1D60&quot;/&gt;&lt;wsp:rsid wsp:val=&quot;00CD2363&quot;/&gt;&lt;wsp:rsid wsp:val=&quot;00CD548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05181&quot;/&gt;&lt;wsp:rsid wsp:val=&quot;00D10D9C&quot;/&gt;&lt;wsp:rsid wsp:val=&quot;00D1164E&quot;/&gt;&lt;wsp:rsid wsp:val=&quot;00D1420E&quot;/&gt;&lt;wsp:rsid wsp:val=&quot;00D15FAF&quot;/&gt;&lt;wsp:rsid wsp:val=&quot;00D26D98&quot;/&gt;&lt;wsp:rsid wsp:val=&quot;00D327B2&quot;/&gt;&lt;wsp:rsid wsp:val=&quot;00D344BC&quot;/&gt;&lt;wsp:rsid wsp:val=&quot;00D406EC&quot;/&gt;&lt;wsp:rsid wsp:val=&quot;00D414C7&quot;/&gt;&lt;wsp:rsid wsp:val=&quot;00D43CBF&quot;/&gt;&lt;wsp:rsid wsp:val=&quot;00D44B24&quot;/&gt;&lt;wsp:rsid wsp:val=&quot;00D44DF7&quot;/&gt;&lt;wsp:rsid wsp:val=&quot;00D44F08&quot;/&gt;&lt;wsp:rsid wsp:val=&quot;00D45AF0&quot;/&gt;&lt;wsp:rsid wsp:val=&quot;00D51AC1&quot;/&gt;&lt;wsp:rsid wsp:val=&quot;00D5711F&quot;/&gt;&lt;wsp:rsid wsp:val=&quot;00D60B06&quot;/&gt;&lt;wsp:rsid wsp:val=&quot;00D63CE8&quot;/&gt;&lt;wsp:rsid wsp:val=&quot;00D66373&quot;/&gt;&lt;wsp:rsid wsp:val=&quot;00D6781B&quot;/&gt;&lt;wsp:rsid wsp:val=&quot;00D71BBC&quot;/&gt;&lt;wsp:rsid wsp:val=&quot;00D739E2&quot;/&gt;&lt;wsp:rsid wsp:val=&quot;00D745FC&quot;/&gt;&lt;wsp:rsid wsp:val=&quot;00D82F8E&quot;/&gt;&lt;wsp:rsid wsp:val=&quot;00D84EFB&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305&quot;/&gt;&lt;wsp:rsid wsp:val=&quot;00DE0B19&quot;/&gt;&lt;wsp:rsid wsp:val=&quot;00DE3BA1&quot;/&gt;&lt;wsp:rsid wsp:val=&quot;00DE4CBA&quot;/&gt;&lt;wsp:rsid wsp:val=&quot;00DE5155&quot;/&gt;&lt;wsp:rsid wsp:val=&quot;00DE5A62&quot;/&gt;&lt;wsp:rsid wsp:val=&quot;00DF0111&quot;/&gt;&lt;wsp:rsid wsp:val=&quot;00DF325F&quot;/&gt;&lt;wsp:rsid wsp:val=&quot;00DF3F6A&quot;/&gt;&lt;wsp:rsid wsp:val=&quot;00DF46B1&quot;/&gt;&lt;wsp:rsid wsp:val=&quot;00DF4BB0&quot;/&gt;&lt;wsp:rsid wsp:val=&quot;00DF5416&quot;/&gt;&lt;wsp:rsid wsp:val=&quot;00E03022&quot;/&gt;&lt;wsp:rsid wsp:val=&quot;00E07200&quot;/&gt;&lt;wsp:rsid wsp:val=&quot;00E11E51&quot;/&gt;&lt;wsp:rsid wsp:val=&quot;00E130A4&quot;/&gt;&lt;wsp:rsid wsp:val=&quot;00E13E05&quot;/&gt;&lt;wsp:rsid wsp:val=&quot;00E20892&quot;/&gt;&lt;wsp:rsid wsp:val=&quot;00E2627F&quot;/&gt;&lt;wsp:rsid wsp:val=&quot;00E322F1&quot;/&gt;&lt;wsp:rsid wsp:val=&quot;00E32BEE&quot;/&gt;&lt;wsp:rsid wsp:val=&quot;00E34382&quot;/&gt;&lt;wsp:rsid wsp:val=&quot;00E34F43&quot;/&gt;&lt;wsp:rsid wsp:val=&quot;00E407AC&quot;/&gt;&lt;wsp:rsid wsp:val=&quot;00E435D3&quot;/&gt;&lt;wsp:rsid wsp:val=&quot;00E43F30&quot;/&gt;&lt;wsp:rsid wsp:val=&quot;00E46489&quot;/&gt;&lt;wsp:rsid wsp:val=&quot;00E46490&quot;/&gt;&lt;wsp:rsid wsp:val=&quot;00E524D0&quot;/&gt;&lt;wsp:rsid wsp:val=&quot;00E633D7&quot;/&gt;&lt;wsp:rsid wsp:val=&quot;00E64A49&quot;/&gt;&lt;wsp:rsid wsp:val=&quot;00E67062&quot;/&gt;&lt;wsp:rsid wsp:val=&quot;00E70311&quot;/&gt;&lt;wsp:rsid wsp:val=&quot;00E719ED&quot;/&gt;&lt;wsp:rsid wsp:val=&quot;00E71BB6&quot;/&gt;&lt;wsp:rsid wsp:val=&quot;00E73133&quot;/&gt;&lt;wsp:rsid wsp:val=&quot;00E73E2B&quot;/&gt;&lt;wsp:rsid wsp:val=&quot;00E7586B&quot;/&gt;&lt;wsp:rsid wsp:val=&quot;00E75E82&quot;/&gt;&lt;wsp:rsid wsp:val=&quot;00E7673C&quot;/&gt;&lt;wsp:rsid wsp:val=&quot;00E7769E&quot;/&gt;&lt;wsp:rsid wsp:val=&quot;00E834CA&quot;/&gt;&lt;wsp:rsid wsp:val=&quot;00E83CC5&quot;/&gt;&lt;wsp:rsid wsp:val=&quot;00E84DDC&quot;/&gt;&lt;wsp:rsid wsp:val=&quot;00E86EE2&quot;/&gt;&lt;wsp:rsid wsp:val=&quot;00E91993&quot;/&gt;&lt;wsp:rsid wsp:val=&quot;00E91FF8&quot;/&gt;&lt;wsp:rsid wsp:val=&quot;00E959F5&quot;/&gt;&lt;wsp:rsid wsp:val=&quot;00E95F0A&quot;/&gt;&lt;wsp:rsid wsp:val=&quot;00EA177B&quot;/&gt;&lt;wsp:rsid wsp:val=&quot;00EA235C&quot;/&gt;&lt;wsp:rsid wsp:val=&quot;00EA350F&quot;/&gt;&lt;wsp:rsid wsp:val=&quot;00EA6313&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1E52&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17258&quot;/&gt;&lt;wsp:rsid wsp:val=&quot;00F230BA&quot;/&gt;&lt;wsp:rsid wsp:val=&quot;00F23620&quot;/&gt;&lt;wsp:rsid wsp:val=&quot;00F2391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462D0&quot;/&gt;&lt;wsp:rsid wsp:val=&quot;00F52B54&quot;/&gt;&lt;wsp:rsid wsp:val=&quot;00F60FEE&quot;/&gt;&lt;wsp:rsid wsp:val=&quot;00F6105F&quot;/&gt;&lt;wsp:rsid wsp:val=&quot;00F61405&quot;/&gt;&lt;wsp:rsid wsp:val=&quot;00F61573&quot;/&gt;&lt;wsp:rsid wsp:val=&quot;00F63ACE&quot;/&gt;&lt;wsp:rsid wsp:val=&quot;00F6759C&quot;/&gt;&lt;wsp:rsid wsp:val=&quot;00F67E59&quot;/&gt;&lt;wsp:rsid wsp:val=&quot;00F71576&quot;/&gt;&lt;wsp:rsid wsp:val=&quot;00F724AE&quot;/&gt;&lt;wsp:rsid wsp:val=&quot;00F72CCD&quot;/&gt;&lt;wsp:rsid wsp:val=&quot;00F75264&quot;/&gt;&lt;wsp:rsid wsp:val=&quot;00F756A4&quot;/&gt;&lt;wsp:rsid wsp:val=&quot;00F75CFD&quot;/&gt;&lt;wsp:rsid wsp:val=&quot;00F775DF&quot;/&gt;&lt;wsp:rsid wsp:val=&quot;00F82E18&quot;/&gt;&lt;wsp:rsid wsp:val=&quot;00F846D6&quot;/&gt;&lt;wsp:rsid wsp:val=&quot;00F84BB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0EC3&quot;/&gt;&lt;wsp:rsid wsp:val=&quot;00FA217C&quot;/&gt;&lt;wsp:rsid wsp:val=&quot;00FA3788&quot;/&gt;&lt;wsp:rsid wsp:val=&quot;00FA6F9F&quot;/&gt;&lt;wsp:rsid wsp:val=&quot;00FA7DAE&quot;/&gt;&lt;wsp:rsid wsp:val=&quot;00FB02B8&quot;/&gt;&lt;wsp:rsid wsp:val=&quot;00FB0F0E&quot;/&gt;&lt;wsp:rsid wsp:val=&quot;00FB1020&quot;/&gt;&lt;wsp:rsid wsp:val=&quot;00FB3721&quot;/&gt;&lt;wsp:rsid wsp:val=&quot;00FB7783&quot;/&gt;&lt;wsp:rsid wsp:val=&quot;00FC0288&quot;/&gt;&lt;wsp:rsid wsp:val=&quot;00FC3B92&quot;/&gt;&lt;wsp:rsid wsp:val=&quot;00FC5F97&quot;/&gt;&lt;wsp:rsid wsp:val=&quot;00FC6459&quot;/&gt;&lt;wsp:rsid wsp:val=&quot;00FD0171&quot;/&gt;&lt;wsp:rsid wsp:val=&quot;00FD04CC&quot;/&gt;&lt;wsp:rsid wsp:val=&quot;00FD1437&quot;/&gt;&lt;wsp:rsid wsp:val=&quot;00FD2A5F&quot;/&gt;&lt;wsp:rsid wsp:val=&quot;00FD2DE6&quot;/&gt;&lt;wsp:rsid wsp:val=&quot;00FD43E6&quot;/&gt;&lt;wsp:rsid wsp:val=&quot;00FE11F6&quot;/&gt;&lt;wsp:rsid wsp:val=&quot;00FE1FEE&quot;/&gt;&lt;wsp:rsid wsp:val=&quot;00FE6A52&quot;/&gt;&lt;wsp:rsid wsp:val=&quot;00FE7FEE&quot;/&gt;&lt;wsp:rsid wsp:val=&quot;00FF3EBE&quot;/&gt;&lt;wsp:rsid wsp:val=&quot;00FF45F8&quot;/&gt;&lt;wsp:rsid wsp:val=&quot;00FF5AE1&quot;/&gt;&lt;/wsp:rsids&gt;&lt;/w:docPr&gt;&lt;w:body&gt;&lt;wx:sect&gt;&lt;w:p wsp:rsidR=&quot;00000000&quot; wsp:rsidRDefault=&quot;00FA217C&quot; wsp:rsidP=&quot;00FA217C&quot;&gt;&lt;m:oMathPara&gt;&lt;m:oMath&gt;&lt;m:r&gt;&lt;w:rPr&gt;&lt;w:rFonts w:ascii=&quot;Cambria Math&quot; w:h-ansi=&quot;Cambria Math&quot;/&gt;&lt;wx:font wx:val=&quot;Cambria Math&quot;/&gt;&lt;w:i/&gt;&lt;w:strike/&gt;&lt;w:color w:val=&quot;FF0000&quot;/&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CB05AA">
              <w:rPr>
                <w:rFonts w:ascii="Times New Roman" w:hAnsi="Times New Roman"/>
                <w:strike/>
                <w:color w:val="FF0000"/>
                <w:szCs w:val="20"/>
              </w:rPr>
              <w:instrText xml:space="preserve"> </w:instrText>
            </w:r>
            <w:r w:rsidRPr="00CB05AA">
              <w:rPr>
                <w:rFonts w:ascii="Times New Roman" w:hAnsi="Times New Roman"/>
                <w:strike/>
                <w:color w:val="FF0000"/>
                <w:szCs w:val="20"/>
              </w:rPr>
              <w:fldChar w:fldCharType="separate"/>
            </w:r>
            <w:r w:rsidR="00673F63">
              <w:rPr>
                <w:rFonts w:ascii="Times New Roman" w:hAnsi="Times New Roman"/>
                <w:noProof/>
                <w:position w:val="-5"/>
                <w:szCs w:val="20"/>
              </w:rPr>
              <w:pict>
                <v:shape id="_x0000_i1040" type="#_x0000_t75" alt="" style="width:6.6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4E39&quot;/&gt;&lt;wsp:rsid wsp:val=&quot;00006409&quot;/&gt;&lt;wsp:rsid wsp:val=&quot;00006E91&quot;/&gt;&lt;wsp:rsid wsp:val=&quot;00010987&quot;/&gt;&lt;wsp:rsid wsp:val=&quot;00011AB6&quot;/&gt;&lt;wsp:rsid wsp:val=&quot;000120E6&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4349&quot;/&gt;&lt;wsp:rsid wsp:val=&quot;00027418&quot;/&gt;&lt;wsp:rsid wsp:val=&quot;00031B9B&quot;/&gt;&lt;wsp:rsid wsp:val=&quot;00035C3D&quot;/&gt;&lt;wsp:rsid wsp:val=&quot;00036A86&quot;/&gt;&lt;wsp:rsid wsp:val=&quot;00040649&quot;/&gt;&lt;wsp:rsid wsp:val=&quot;000433A1&quot;/&gt;&lt;wsp:rsid wsp:val=&quot;000507E7&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66792&quot;/&gt;&lt;wsp:rsid wsp:val=&quot;00070E52&quot;/&gt;&lt;wsp:rsid wsp:val=&quot;00073C45&quot;/&gt;&lt;wsp:rsid wsp:val=&quot;00074A3E&quot;/&gt;&lt;wsp:rsid wsp:val=&quot;000757DE&quot;/&gt;&lt;wsp:rsid wsp:val=&quot;00076C50&quot;/&gt;&lt;wsp:rsid wsp:val=&quot;000809D1&quot;/&gt;&lt;wsp:rsid wsp:val=&quot;00081DC3&quot;/&gt;&lt;wsp:rsid wsp:val=&quot;00082838&quot;/&gt;&lt;wsp:rsid wsp:val=&quot;00083D4D&quot;/&gt;&lt;wsp:rsid wsp:val=&quot;0008411C&quot;/&gt;&lt;wsp:rsid wsp:val=&quot;000845D8&quot;/&gt;&lt;wsp:rsid wsp:val=&quot;00084952&quot;/&gt;&lt;wsp:rsid wsp:val=&quot;00085529&quot;/&gt;&lt;wsp:rsid wsp:val=&quot;000855D3&quot;/&gt;&lt;wsp:rsid wsp:val=&quot;00086724&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D4E7D&quot;/&gt;&lt;wsp:rsid wsp:val=&quot;000D509D&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163A1&quot;/&gt;&lt;wsp:rsid wsp:val=&quot;00131CB0&quot;/&gt;&lt;wsp:rsid wsp:val=&quot;00132CBE&quot;/&gt;&lt;wsp:rsid wsp:val=&quot;00137354&quot;/&gt;&lt;wsp:rsid wsp:val=&quot;0014584C&quot;/&gt;&lt;wsp:rsid wsp:val=&quot;00151DA2&quot;/&gt;&lt;wsp:rsid wsp:val=&quot;00155E26&quot;/&gt;&lt;wsp:rsid wsp:val=&quot;00156174&quot;/&gt;&lt;wsp:rsid wsp:val=&quot;00166BB5&quot;/&gt;&lt;wsp:rsid wsp:val=&quot;00166FB4&quot;/&gt;&lt;wsp:rsid wsp:val=&quot;001671FB&quot;/&gt;&lt;wsp:rsid wsp:val=&quot;00167330&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2677&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915&quot;/&gt;&lt;wsp:rsid wsp:val=&quot;001F2C8F&quot;/&gt;&lt;wsp:rsid wsp:val=&quot;001F5814&quot;/&gt;&lt;wsp:rsid wsp:val=&quot;001F674C&quot;/&gt;&lt;wsp:rsid wsp:val=&quot;00202C71&quot;/&gt;&lt;wsp:rsid wsp:val=&quot;00203656&quot;/&gt;&lt;wsp:rsid wsp:val=&quot;00205A7D&quot;/&gt;&lt;wsp:rsid wsp:val=&quot;00207C8A&quot;/&gt;&lt;wsp:rsid wsp:val=&quot;00211448&quot;/&gt;&lt;wsp:rsid wsp:val=&quot;00214F2A&quot;/&gt;&lt;wsp:rsid wsp:val=&quot;00216B56&quot;/&gt;&lt;wsp:rsid wsp:val=&quot;002216DD&quot;/&gt;&lt;wsp:rsid wsp:val=&quot;00221E20&quot;/&gt;&lt;wsp:rsid wsp:val=&quot;00222232&quot;/&gt;&lt;wsp:rsid wsp:val=&quot;002229BC&quot;/&gt;&lt;wsp:rsid wsp:val=&quot;00223459&quot;/&gt;&lt;wsp:rsid wsp:val=&quot;002244B6&quot;/&gt;&lt;wsp:rsid wsp:val=&quot;0023073C&quot;/&gt;&lt;wsp:rsid wsp:val=&quot;002318A4&quot;/&gt;&lt;wsp:rsid wsp:val=&quot;00234E73&quot;/&gt;&lt;wsp:rsid wsp:val=&quot;00237671&quot;/&gt;&lt;wsp:rsid wsp:val=&quot;002403C8&quot;/&gt;&lt;wsp:rsid wsp:val=&quot;002418CB&quot;/&gt;&lt;wsp:rsid wsp:val=&quot;00242421&quot;/&gt;&lt;wsp:rsid wsp:val=&quot;00242A3D&quot;/&gt;&lt;wsp:rsid wsp:val=&quot;00245C9D&quot;/&gt;&lt;wsp:rsid wsp:val=&quot;00246843&quot;/&gt;&lt;wsp:rsid wsp:val=&quot;0025466B&quot;/&gt;&lt;wsp:rsid wsp:val=&quot;00255925&quot;/&gt;&lt;wsp:rsid wsp:val=&quot;00256228&quot;/&gt;&lt;wsp:rsid wsp:val=&quot;0025787C&quot;/&gt;&lt;wsp:rsid wsp:val=&quot;00261DC1&quot;/&gt;&lt;wsp:rsid wsp:val=&quot;0026539A&quot;/&gt;&lt;wsp:rsid wsp:val=&quot;00265760&quot;/&gt;&lt;wsp:rsid wsp:val=&quot;00270528&quot;/&gt;&lt;wsp:rsid wsp:val=&quot;00270EE9&quot;/&gt;&lt;wsp:rsid wsp:val=&quot;00271CD9&quot;/&gt;&lt;wsp:rsid wsp:val=&quot;00274048&quot;/&gt;&lt;wsp:rsid wsp:val=&quot;00277FBD&quot;/&gt;&lt;wsp:rsid wsp:val=&quot;00280429&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0232&quot;/&gt;&lt;wsp:rsid wsp:val=&quot;002C1F3A&quot;/&gt;&lt;wsp:rsid wsp:val=&quot;002C254A&quot;/&gt;&lt;wsp:rsid wsp:val=&quot;002C7702&quot;/&gt;&lt;wsp:rsid wsp:val=&quot;002D4D40&quot;/&gt;&lt;wsp:rsid wsp:val=&quot;002E0D0B&quot;/&gt;&lt;wsp:rsid wsp:val=&quot;002E1DF6&quot;/&gt;&lt;wsp:rsid wsp:val=&quot;002E34E6&quot;/&gt;&lt;wsp:rsid wsp:val=&quot;002F0409&quot;/&gt;&lt;wsp:rsid wsp:val=&quot;002F265A&quot;/&gt;&lt;wsp:rsid wsp:val=&quot;002F432C&quot;/&gt;&lt;wsp:rsid wsp:val=&quot;002F4411&quot;/&gt;&lt;wsp:rsid wsp:val=&quot;002F4938&quot;/&gt;&lt;wsp:rsid wsp:val=&quot;002F7271&quot;/&gt;&lt;wsp:rsid wsp:val=&quot;00304E3E&quot;/&gt;&lt;wsp:rsid wsp:val=&quot;00305EC2&quot;/&gt;&lt;wsp:rsid wsp:val=&quot;00312DA3&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4FAC&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0D01&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4425&quot;/&gt;&lt;wsp:rsid wsp:val=&quot;003B5963&quot;/&gt;&lt;wsp:rsid wsp:val=&quot;003B6548&quot;/&gt;&lt;wsp:rsid wsp:val=&quot;003C1E91&quot;/&gt;&lt;wsp:rsid wsp:val=&quot;003D33A8&quot;/&gt;&lt;wsp:rsid wsp:val=&quot;003D5708&quot;/&gt;&lt;wsp:rsid wsp:val=&quot;003D7072&quot;/&gt;&lt;wsp:rsid wsp:val=&quot;003E0305&quot;/&gt;&lt;wsp:rsid wsp:val=&quot;003E19BD&quot;/&gt;&lt;wsp:rsid wsp:val=&quot;003E5C9B&quot;/&gt;&lt;wsp:rsid wsp:val=&quot;003E7642&quot;/&gt;&lt;wsp:rsid wsp:val=&quot;003F24FD&quot;/&gt;&lt;wsp:rsid wsp:val=&quot;003F3D27&quot;/&gt;&lt;wsp:rsid wsp:val=&quot;003F3FBD&quot;/&gt;&lt;wsp:rsid wsp:val=&quot;003F4797&quot;/&gt;&lt;wsp:rsid wsp:val=&quot;003F47B5&quot;/&gt;&lt;wsp:rsid wsp:val=&quot;004109C3&quot;/&gt;&lt;wsp:rsid wsp:val=&quot;00413B4E&quot;/&gt;&lt;wsp:rsid wsp:val=&quot;00414181&quot;/&gt;&lt;wsp:rsid wsp:val=&quot;00416BF7&quot;/&gt;&lt;wsp:rsid wsp:val=&quot;00420340&quot;/&gt;&lt;wsp:rsid wsp:val=&quot;004206FA&quot;/&gt;&lt;wsp:rsid wsp:val=&quot;00420A05&quot;/&gt;&lt;wsp:rsid wsp:val=&quot;0042752A&quot;/&gt;&lt;wsp:rsid wsp:val=&quot;00431123&quot;/&gt;&lt;wsp:rsid wsp:val=&quot;00431E83&quot;/&gt;&lt;wsp:rsid wsp:val=&quot;00432F62&quot;/&gt;&lt;wsp:rsid wsp:val=&quot;00437B5E&quot;/&gt;&lt;wsp:rsid wsp:val=&quot;00447AF2&quot;/&gt;&lt;wsp:rsid wsp:val=&quot;00450075&quot;/&gt;&lt;wsp:rsid wsp:val=&quot;00452786&quot;/&gt;&lt;wsp:rsid wsp:val=&quot;00455581&quot;/&gt;&lt;wsp:rsid wsp:val=&quot;00456B9E&quot;/&gt;&lt;wsp:rsid wsp:val=&quot;00456CDC&quot;/&gt;&lt;wsp:rsid wsp:val=&quot;004604FD&quot;/&gt;&lt;wsp:rsid wsp:val=&quot;00460DBF&quot;/&gt;&lt;wsp:rsid wsp:val=&quot;00462878&quot;/&gt;&lt;wsp:rsid wsp:val=&quot;00462B81&quot;/&gt;&lt;wsp:rsid wsp:val=&quot;00462BD0&quot;/&gt;&lt;wsp:rsid wsp:val=&quot;0046456D&quot;/&gt;&lt;wsp:rsid wsp:val=&quot;004652D2&quot;/&gt;&lt;wsp:rsid wsp:val=&quot;00466522&quot;/&gt;&lt;wsp:rsid wsp:val=&quot;004754AD&quot;/&gt;&lt;wsp:rsid wsp:val=&quot;00475EC3&quot;/&gt;&lt;wsp:rsid wsp:val=&quot;00476B83&quot;/&gt;&lt;wsp:rsid wsp:val=&quot;004771D1&quot;/&gt;&lt;wsp:rsid wsp:val=&quot;0047792F&quot;/&gt;&lt;wsp:rsid wsp:val=&quot;0048579F&quot;/&gt;&lt;wsp:rsid wsp:val=&quot;00485E45&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0B7F&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05B34&quot;/&gt;&lt;wsp:rsid wsp:val=&quot;005073FD&quot;/&gt;&lt;wsp:rsid wsp:val=&quot;005104F5&quot;/&gt;&lt;wsp:rsid wsp:val=&quot;00510DA2&quot;/&gt;&lt;wsp:rsid wsp:val=&quot;005121D4&quot;/&gt;&lt;wsp:rsid wsp:val=&quot;005141A2&quot;/&gt;&lt;wsp:rsid wsp:val=&quot;00514701&quot;/&gt;&lt;wsp:rsid wsp:val=&quot;0051773E&quot;/&gt;&lt;wsp:rsid wsp:val=&quot;00521FA7&quot;/&gt;&lt;wsp:rsid wsp:val=&quot;00523B95&quot;/&gt;&lt;wsp:rsid wsp:val=&quot;00524E96&quot;/&gt;&lt;wsp:rsid wsp:val=&quot;00527C78&quot;/&gt;&lt;wsp:rsid wsp:val=&quot;0053544C&quot;/&gt;&lt;wsp:rsid wsp:val=&quot;0053647A&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6772B&quot;/&gt;&lt;wsp:rsid wsp:val=&quot;00570536&quot;/&gt;&lt;wsp:rsid wsp:val=&quot;00570ACC&quot;/&gt;&lt;wsp:rsid wsp:val=&quot;00571A20&quot;/&gt;&lt;wsp:rsid wsp:val=&quot;00571B80&quot;/&gt;&lt;wsp:rsid wsp:val=&quot;005720F7&quot;/&gt;&lt;wsp:rsid wsp:val=&quot;005754B9&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6A7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D5D51&quot;/&gt;&lt;wsp:rsid wsp:val=&quot;005E1E3F&quot;/&gt;&lt;wsp:rsid wsp:val=&quot;005E1F74&quot;/&gt;&lt;wsp:rsid wsp:val=&quot;005E4C37&quot;/&gt;&lt;wsp:rsid wsp:val=&quot;005E6EFF&quot;/&gt;&lt;wsp:rsid wsp:val=&quot;005F1309&quot;/&gt;&lt;wsp:rsid wsp:val=&quot;0060301B&quot;/&gt;&lt;wsp:rsid wsp:val=&quot;00603782&quot;/&gt;&lt;wsp:rsid wsp:val=&quot;00605498&quot;/&gt;&lt;wsp:rsid wsp:val=&quot;0061121C&quot;/&gt;&lt;wsp:rsid wsp:val=&quot;00613ABD&quot;/&gt;&lt;wsp:rsid wsp:val=&quot;00614A5B&quot;/&gt;&lt;wsp:rsid wsp:val=&quot;00615091&quot;/&gt;&lt;wsp:rsid wsp:val=&quot;00623D44&quot;/&gt;&lt;wsp:rsid wsp:val=&quot;00625E37&quot;/&gt;&lt;wsp:rsid wsp:val=&quot;00626513&quot;/&gt;&lt;wsp:rsid wsp:val=&quot;00626E7C&quot;/&gt;&lt;wsp:rsid wsp:val=&quot;006322FD&quot;/&gt;&lt;wsp:rsid wsp:val=&quot;00632C10&quot;/&gt;&lt;wsp:rsid wsp:val=&quot;00633486&quot;/&gt;&lt;wsp:rsid wsp:val=&quot;006348F7&quot;/&gt;&lt;wsp:rsid wsp:val=&quot;00640051&quot;/&gt;&lt;wsp:rsid wsp:val=&quot;00641072&quot;/&gt;&lt;wsp:rsid wsp:val=&quot;00642348&quot;/&gt;&lt;wsp:rsid wsp:val=&quot;00644A37&quot;/&gt;&lt;wsp:rsid wsp:val=&quot;00645CFD&quot;/&gt;&lt;wsp:rsid wsp:val=&quot;00645E6A&quot;/&gt;&lt;wsp:rsid wsp:val=&quot;00651399&quot;/&gt;&lt;wsp:rsid wsp:val=&quot;0065266A&quot;/&gt;&lt;wsp:rsid wsp:val=&quot;0065303B&quot;/&gt;&lt;wsp:rsid wsp:val=&quot;006656BB&quot;/&gt;&lt;wsp:rsid wsp:val=&quot;00666238&quot;/&gt;&lt;wsp:rsid wsp:val=&quot;006702A0&quot;/&gt;&lt;wsp:rsid wsp:val=&quot;00673FC7&quot;/&gt;&lt;wsp:rsid wsp:val=&quot;00677347&quot;/&gt;&lt;wsp:rsid wsp:val=&quot;00683F5D&quot;/&gt;&lt;wsp:rsid wsp:val=&quot;00684F21&quot;/&gt;&lt;wsp:rsid wsp:val=&quot;0068763C&quot;/&gt;&lt;wsp:rsid wsp:val=&quot;0069331A&quot;/&gt;&lt;wsp:rsid wsp:val=&quot;0069360C&quot;/&gt;&lt;wsp:rsid wsp:val=&quot;0069635A&quot;/&gt;&lt;wsp:rsid wsp:val=&quot;006A296C&quot;/&gt;&lt;wsp:rsid wsp:val=&quot;006A3605&quot;/&gt;&lt;wsp:rsid wsp:val=&quot;006A45C1&quot;/&gt;&lt;wsp:rsid wsp:val=&quot;006B2A42&quot;/&gt;&lt;wsp:rsid wsp:val=&quot;006B2FA0&quot;/&gt;&lt;wsp:rsid wsp:val=&quot;006B3BB5&quot;/&gt;&lt;wsp:rsid wsp:val=&quot;006B73D7&quot;/&gt;&lt;wsp:rsid wsp:val=&quot;006C212D&quot;/&gt;&lt;wsp:rsid wsp:val=&quot;006C2835&quot;/&gt;&lt;wsp:rsid wsp:val=&quot;006D1A64&quot;/&gt;&lt;wsp:rsid wsp:val=&quot;006D2FBA&quot;/&gt;&lt;wsp:rsid wsp:val=&quot;006D3E0E&quot;/&gt;&lt;wsp:rsid wsp:val=&quot;006D6AB1&quot;/&gt;&lt;wsp:rsid wsp:val=&quot;006E45D3&quot;/&gt;&lt;wsp:rsid wsp:val=&quot;006E4A82&quot;/&gt;&lt;wsp:rsid wsp:val=&quot;006F1592&quot;/&gt;&lt;wsp:rsid wsp:val=&quot;006F2684&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603&quot;/&gt;&lt;wsp:rsid wsp:val=&quot;007127F2&quot;/&gt;&lt;wsp:rsid wsp:val=&quot;00720496&quot;/&gt;&lt;wsp:rsid wsp:val=&quot;00726297&quot;/&gt;&lt;wsp:rsid wsp:val=&quot;007333B3&quot;/&gt;&lt;wsp:rsid wsp:val=&quot;00735851&quot;/&gt;&lt;wsp:rsid wsp:val=&quot;00737671&quot;/&gt;&lt;wsp:rsid wsp:val=&quot;00737FCC&quot;/&gt;&lt;wsp:rsid wsp:val=&quot;0074053F&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87FF4&quot;/&gt;&lt;wsp:rsid wsp:val=&quot;00792320&quot;/&gt;&lt;wsp:rsid wsp:val=&quot;007A24A4&quot;/&gt;&lt;wsp:rsid wsp:val=&quot;007A402D&quot;/&gt;&lt;wsp:rsid wsp:val=&quot;007A4359&quot;/&gt;&lt;wsp:rsid wsp:val=&quot;007A45DE&quot;/&gt;&lt;wsp:rsid wsp:val=&quot;007A6225&quot;/&gt;&lt;wsp:rsid wsp:val=&quot;007B1EB3&quot;/&gt;&lt;wsp:rsid wsp:val=&quot;007B25A3&quot;/&gt;&lt;wsp:rsid wsp:val=&quot;007B2EA6&quot;/&gt;&lt;wsp:rsid wsp:val=&quot;007B7F47&quot;/&gt;&lt;wsp:rsid wsp:val=&quot;007C3C20&quot;/&gt;&lt;wsp:rsid wsp:val=&quot;007D1C76&quot;/&gt;&lt;wsp:rsid wsp:val=&quot;007D20DF&quot;/&gt;&lt;wsp:rsid wsp:val=&quot;007E0C8C&quot;/&gt;&lt;wsp:rsid wsp:val=&quot;007E116C&quot;/&gt;&lt;wsp:rsid wsp:val=&quot;007E17D4&quot;/&gt;&lt;wsp:rsid wsp:val=&quot;007E5906&quot;/&gt;&lt;wsp:rsid wsp:val=&quot;007F0650&quot;/&gt;&lt;wsp:rsid wsp:val=&quot;007F2445&quot;/&gt;&lt;wsp:rsid wsp:val=&quot;007F31A8&quot;/&gt;&lt;wsp:rsid wsp:val=&quot;007F5957&quot;/&gt;&lt;wsp:rsid wsp:val=&quot;00802743&quot;/&gt;&lt;wsp:rsid wsp:val=&quot;00807555&quot;/&gt;&lt;wsp:rsid wsp:val=&quot;008120B3&quot;/&gt;&lt;wsp:rsid wsp:val=&quot;00813F2B&quot;/&gt;&lt;wsp:rsid wsp:val=&quot;00814BFD&quot;/&gt;&lt;wsp:rsid wsp:val=&quot;008245FC&quot;/&gt;&lt;wsp:rsid wsp:val=&quot;00832C73&quot;/&gt;&lt;wsp:rsid wsp:val=&quot;00832EF8&quot;/&gt;&lt;wsp:rsid wsp:val=&quot;008354F9&quot;/&gt;&lt;wsp:rsid wsp:val=&quot;00842958&quot;/&gt;&lt;wsp:rsid wsp:val=&quot;0084418F&quot;/&gt;&lt;wsp:rsid wsp:val=&quot;008456DA&quot;/&gt;&lt;wsp:rsid wsp:val=&quot;00845785&quot;/&gt;&lt;wsp:rsid wsp:val=&quot;00854556&quot;/&gt;&lt;wsp:rsid wsp:val=&quot;00864E0E&quot;/&gt;&lt;wsp:rsid wsp:val=&quot;008653F5&quot;/&gt;&lt;wsp:rsid wsp:val=&quot;00865665&quot;/&gt;&lt;wsp:rsid wsp:val=&quot;008679A8&quot;/&gt;&lt;wsp:rsid wsp:val=&quot;00867BD9&quot;/&gt;&lt;wsp:rsid wsp:val=&quot;00872180&quot;/&gt;&lt;wsp:rsid wsp:val=&quot;0087282C&quot;/&gt;&lt;wsp:rsid wsp:val=&quot;00872BCB&quot;/&gt;&lt;wsp:rsid wsp:val=&quot;00875231&quot;/&gt;&lt;wsp:rsid wsp:val=&quot;00877464&quot;/&gt;&lt;wsp:rsid wsp:val=&quot;0088067A&quot;/&gt;&lt;wsp:rsid wsp:val=&quot;008813CE&quot;/&gt;&lt;wsp:rsid wsp:val=&quot;008821C6&quot;/&gt;&lt;wsp:rsid wsp:val=&quot;00884ADD&quot;/&gt;&lt;wsp:rsid wsp:val=&quot;00885B20&quot;/&gt;&lt;wsp:rsid wsp:val=&quot;0088611D&quot;/&gt;&lt;wsp:rsid wsp:val=&quot;008942D6&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3F6A&quot;/&gt;&lt;wsp:rsid wsp:val=&quot;008C655F&quot;/&gt;&lt;wsp:rsid wsp:val=&quot;008C753E&quot;/&gt;&lt;wsp:rsid wsp:val=&quot;008D000B&quot;/&gt;&lt;wsp:rsid wsp:val=&quot;008D31DC&quot;/&gt;&lt;wsp:rsid wsp:val=&quot;008D32AD&quot;/&gt;&lt;wsp:rsid wsp:val=&quot;008D34CA&quot;/&gt;&lt;wsp:rsid wsp:val=&quot;008D5D86&quot;/&gt;&lt;wsp:rsid wsp:val=&quot;008D7005&quot;/&gt;&lt;wsp:rsid wsp:val=&quot;008D7C21&quot;/&gt;&lt;wsp:rsid wsp:val=&quot;008E15BA&quot;/&gt;&lt;wsp:rsid wsp:val=&quot;008E2992&quot;/&gt;&lt;wsp:rsid wsp:val=&quot;008E3830&quot;/&gt;&lt;wsp:rsid wsp:val=&quot;008E5BA3&quot;/&gt;&lt;wsp:rsid wsp:val=&quot;008E6753&quot;/&gt;&lt;wsp:rsid wsp:val=&quot;008F04BE&quot;/&gt;&lt;wsp:rsid wsp:val=&quot;008F087B&quot;/&gt;&lt;wsp:rsid wsp:val=&quot;008F621B&quot;/&gt;&lt;wsp:rsid wsp:val=&quot;008F7720&quot;/&gt;&lt;wsp:rsid wsp:val=&quot;008F7C25&quot;/&gt;&lt;wsp:rsid wsp:val=&quot;0090119C&quot;/&gt;&lt;wsp:rsid wsp:val=&quot;00907329&quot;/&gt;&lt;wsp:rsid wsp:val=&quot;009117D5&quot;/&gt;&lt;wsp:rsid wsp:val=&quot;009121B0&quot;/&gt;&lt;wsp:rsid wsp:val=&quot;0091240F&quot;/&gt;&lt;wsp:rsid wsp:val=&quot;0091254E&quot;/&gt;&lt;wsp:rsid wsp:val=&quot;009136CB&quot;/&gt;&lt;wsp:rsid wsp:val=&quot;009170A8&quot;/&gt;&lt;wsp:rsid wsp:val=&quot;00917CEB&quot;/&gt;&lt;wsp:rsid wsp:val=&quot;009219A7&quot;/&gt;&lt;wsp:rsid wsp:val=&quot;00922010&quot;/&gt;&lt;wsp:rsid wsp:val=&quot;00924E2C&quot;/&gt;&lt;wsp:rsid wsp:val=&quot;00925790&quot;/&gt;&lt;wsp:rsid wsp:val=&quot;00930024&quot;/&gt;&lt;wsp:rsid wsp:val=&quot;00931DD4&quot;/&gt;&lt;wsp:rsid wsp:val=&quot;00933A01&quot;/&gt;&lt;wsp:rsid wsp:val=&quot;0093445B&quot;/&gt;&lt;wsp:rsid wsp:val=&quot;009347F2&quot;/&gt;&lt;wsp:rsid wsp:val=&quot;009401DF&quot;/&gt;&lt;wsp:rsid wsp:val=&quot;009427DA&quot;/&gt;&lt;wsp:rsid wsp:val=&quot;00943BDE&quot;/&gt;&lt;wsp:rsid wsp:val=&quot;00943E03&quot;/&gt;&lt;wsp:rsid wsp:val=&quot;009466C3&quot;/&gt;&lt;wsp:rsid wsp:val=&quot;00947247&quot;/&gt;&lt;wsp:rsid wsp:val=&quot;009478AF&quot;/&gt;&lt;wsp:rsid wsp:val=&quot;0095228D&quot;/&gt;&lt;wsp:rsid wsp:val=&quot;00953883&quot;/&gt;&lt;wsp:rsid wsp:val=&quot;00960772&quot;/&gt;&lt;wsp:rsid wsp:val=&quot;0096265B&quot;/&gt;&lt;wsp:rsid wsp:val=&quot;00964EF6&quot;/&gt;&lt;wsp:rsid wsp:val=&quot;009657DE&quot;/&gt;&lt;wsp:rsid wsp:val=&quot;00973FA2&quot;/&gt;&lt;wsp:rsid wsp:val=&quot;00974FA5&quot;/&gt;&lt;wsp:rsid wsp:val=&quot;009767E8&quot;/&gt;&lt;wsp:rsid wsp:val=&quot;00977903&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A78B9&quot;/&gt;&lt;wsp:rsid wsp:val=&quot;009B1D77&quot;/&gt;&lt;wsp:rsid wsp:val=&quot;009B2F3E&quot;/&gt;&lt;wsp:rsid wsp:val=&quot;009B64D0&quot;/&gt;&lt;wsp:rsid wsp:val=&quot;009B6FD1&quot;/&gt;&lt;wsp:rsid wsp:val=&quot;009B7C11&quot;/&gt;&lt;wsp:rsid wsp:val=&quot;009C04BF&quot;/&gt;&lt;wsp:rsid wsp:val=&quot;009C25C6&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E7156&quot;/&gt;&lt;wsp:rsid wsp:val=&quot;009F69FB&quot;/&gt;&lt;wsp:rsid wsp:val=&quot;009F7952&quot;/&gt;&lt;wsp:rsid wsp:val=&quot;00A00B14&quot;/&gt;&lt;wsp:rsid wsp:val=&quot;00A02D48&quot;/&gt;&lt;wsp:rsid wsp:val=&quot;00A053FA&quot;/&gt;&lt;wsp:rsid wsp:val=&quot;00A1200A&quot;/&gt;&lt;wsp:rsid wsp:val=&quot;00A120D8&quot;/&gt;&lt;wsp:rsid wsp:val=&quot;00A13BD5&quot;/&gt;&lt;wsp:rsid wsp:val=&quot;00A14B3F&quot;/&gt;&lt;wsp:rsid wsp:val=&quot;00A16B00&quot;/&gt;&lt;wsp:rsid wsp:val=&quot;00A16B41&quot;/&gt;&lt;wsp:rsid wsp:val=&quot;00A21062&quot;/&gt;&lt;wsp:rsid wsp:val=&quot;00A31351&quot;/&gt;&lt;wsp:rsid wsp:val=&quot;00A3258C&quot;/&gt;&lt;wsp:rsid wsp:val=&quot;00A4187E&quot;/&gt;&lt;wsp:rsid wsp:val=&quot;00A43A40&quot;/&gt;&lt;wsp:rsid wsp:val=&quot;00A453E9&quot;/&gt;&lt;wsp:rsid wsp:val=&quot;00A46FA4&quot;/&gt;&lt;wsp:rsid wsp:val=&quot;00A54C47&quot;/&gt;&lt;wsp:rsid wsp:val=&quot;00A6166F&quot;/&gt;&lt;wsp:rsid wsp:val=&quot;00A667E2&quot;/&gt;&lt;wsp:rsid wsp:val=&quot;00A67AF1&quot;/&gt;&lt;wsp:rsid wsp:val=&quot;00A71D04&quot;/&gt;&lt;wsp:rsid wsp:val=&quot;00A750A4&quot;/&gt;&lt;wsp:rsid wsp:val=&quot;00A80D3B&quot;/&gt;&lt;wsp:rsid wsp:val=&quot;00A84BED&quot;/&gt;&lt;wsp:rsid wsp:val=&quot;00A877C7&quot;/&gt;&lt;wsp:rsid wsp:val=&quot;00A87CEE&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0455&quot;/&gt;&lt;wsp:rsid wsp:val=&quot;00AD2F16&quot;/&gt;&lt;wsp:rsid wsp:val=&quot;00AD3460&quot;/&gt;&lt;wsp:rsid wsp:val=&quot;00AD5020&quot;/&gt;&lt;wsp:rsid wsp:val=&quot;00AD7C0A&quot;/&gt;&lt;wsp:rsid wsp:val=&quot;00AE1E80&quot;/&gt;&lt;wsp:rsid wsp:val=&quot;00AE554F&quot;/&gt;&lt;wsp:rsid wsp:val=&quot;00AE7351&quot;/&gt;&lt;wsp:rsid wsp:val=&quot;00AF04EB&quot;/&gt;&lt;wsp:rsid wsp:val=&quot;00AF676F&quot;/&gt;&lt;wsp:rsid wsp:val=&quot;00AF6EBE&quot;/&gt;&lt;wsp:rsid wsp:val=&quot;00AF7A3C&quot;/&gt;&lt;wsp:rsid wsp:val=&quot;00B057B7&quot;/&gt;&lt;wsp:rsid wsp:val=&quot;00B0638E&quot;/&gt;&lt;wsp:rsid wsp:val=&quot;00B10EDF&quot;/&gt;&lt;wsp:rsid wsp:val=&quot;00B112C6&quot;/&gt;&lt;wsp:rsid wsp:val=&quot;00B20627&quot;/&gt;&lt;wsp:rsid wsp:val=&quot;00B2355C&quot;/&gt;&lt;wsp:rsid wsp:val=&quot;00B23921&quot;/&gt;&lt;wsp:rsid wsp:val=&quot;00B259C1&quot;/&gt;&lt;wsp:rsid wsp:val=&quot;00B26221&quot;/&gt;&lt;wsp:rsid wsp:val=&quot;00B34F32&quot;/&gt;&lt;wsp:rsid wsp:val=&quot;00B40D93&quot;/&gt;&lt;wsp:rsid wsp:val=&quot;00B426C1&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0C33&quot;/&gt;&lt;wsp:rsid wsp:val=&quot;00B93DA4&quot;/&gt;&lt;wsp:rsid wsp:val=&quot;00B97AAA&quot;/&gt;&lt;wsp:rsid wsp:val=&quot;00BA74B0&quot;/&gt;&lt;wsp:rsid wsp:val=&quot;00BC0B79&quot;/&gt;&lt;wsp:rsid wsp:val=&quot;00BC3D43&quot;/&gt;&lt;wsp:rsid wsp:val=&quot;00BC44F5&quot;/&gt;&lt;wsp:rsid wsp:val=&quot;00BC5D8B&quot;/&gt;&lt;wsp:rsid wsp:val=&quot;00BC75B5&quot;/&gt;&lt;wsp:rsid wsp:val=&quot;00BD15B5&quot;/&gt;&lt;wsp:rsid wsp:val=&quot;00BD204E&quot;/&gt;&lt;wsp:rsid wsp:val=&quot;00BD4762&quot;/&gt;&lt;wsp:rsid wsp:val=&quot;00BD5E6D&quot;/&gt;&lt;wsp:rsid wsp:val=&quot;00BD6682&quot;/&gt;&lt;wsp:rsid wsp:val=&quot;00BF044D&quot;/&gt;&lt;wsp:rsid wsp:val=&quot;00BF1F78&quot;/&gt;&lt;wsp:rsid wsp:val=&quot;00BF568E&quot;/&gt;&lt;wsp:rsid wsp:val=&quot;00BF6CE0&quot;/&gt;&lt;wsp:rsid wsp:val=&quot;00C015D7&quot;/&gt;&lt;wsp:rsid wsp:val=&quot;00C05269&quot;/&gt;&lt;wsp:rsid wsp:val=&quot;00C07F62&quot;/&gt;&lt;wsp:rsid wsp:val=&quot;00C12827&quot;/&gt;&lt;wsp:rsid wsp:val=&quot;00C16B72&quot;/&gt;&lt;wsp:rsid wsp:val=&quot;00C23E58&quot;/&gt;&lt;wsp:rsid wsp:val=&quot;00C264AD&quot;/&gt;&lt;wsp:rsid wsp:val=&quot;00C2739B&quot;/&gt;&lt;wsp:rsid wsp:val=&quot;00C30D1C&quot;/&gt;&lt;wsp:rsid wsp:val=&quot;00C313E3&quot;/&gt;&lt;wsp:rsid wsp:val=&quot;00C37194&quot;/&gt;&lt;wsp:rsid wsp:val=&quot;00C376A0&quot;/&gt;&lt;wsp:rsid wsp:val=&quot;00C418B6&quot;/&gt;&lt;wsp:rsid wsp:val=&quot;00C43382&quot;/&gt;&lt;wsp:rsid wsp:val=&quot;00C447E1&quot;/&gt;&lt;wsp:rsid wsp:val=&quot;00C462AA&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46A3&quot;/&gt;&lt;wsp:rsid wsp:val=&quot;00C86B16&quot;/&gt;&lt;wsp:rsid wsp:val=&quot;00C878E9&quot;/&gt;&lt;wsp:rsid wsp:val=&quot;00C933EC&quot;/&gt;&lt;wsp:rsid wsp:val=&quot;00C9432E&quot;/&gt;&lt;wsp:rsid wsp:val=&quot;00CA0F4B&quot;/&gt;&lt;wsp:rsid wsp:val=&quot;00CA3C7D&quot;/&gt;&lt;wsp:rsid wsp:val=&quot;00CA3DCA&quot;/&gt;&lt;wsp:rsid wsp:val=&quot;00CA4A7A&quot;/&gt;&lt;wsp:rsid wsp:val=&quot;00CA5629&quot;/&gt;&lt;wsp:rsid wsp:val=&quot;00CA6878&quot;/&gt;&lt;wsp:rsid wsp:val=&quot;00CB2939&quot;/&gt;&lt;wsp:rsid wsp:val=&quot;00CB5224&quot;/&gt;&lt;wsp:rsid wsp:val=&quot;00CC4281&quot;/&gt;&lt;wsp:rsid wsp:val=&quot;00CC4FB3&quot;/&gt;&lt;wsp:rsid wsp:val=&quot;00CC5365&quot;/&gt;&lt;wsp:rsid wsp:val=&quot;00CC58B9&quot;/&gt;&lt;wsp:rsid wsp:val=&quot;00CD1153&quot;/&gt;&lt;wsp:rsid wsp:val=&quot;00CD1D60&quot;/&gt;&lt;wsp:rsid wsp:val=&quot;00CD2363&quot;/&gt;&lt;wsp:rsid wsp:val=&quot;00CD548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05181&quot;/&gt;&lt;wsp:rsid wsp:val=&quot;00D10D9C&quot;/&gt;&lt;wsp:rsid wsp:val=&quot;00D1164E&quot;/&gt;&lt;wsp:rsid wsp:val=&quot;00D1420E&quot;/&gt;&lt;wsp:rsid wsp:val=&quot;00D15FAF&quot;/&gt;&lt;wsp:rsid wsp:val=&quot;00D26D98&quot;/&gt;&lt;wsp:rsid wsp:val=&quot;00D327B2&quot;/&gt;&lt;wsp:rsid wsp:val=&quot;00D344BC&quot;/&gt;&lt;wsp:rsid wsp:val=&quot;00D406EC&quot;/&gt;&lt;wsp:rsid wsp:val=&quot;00D414C7&quot;/&gt;&lt;wsp:rsid wsp:val=&quot;00D43CBF&quot;/&gt;&lt;wsp:rsid wsp:val=&quot;00D44B24&quot;/&gt;&lt;wsp:rsid wsp:val=&quot;00D44DF7&quot;/&gt;&lt;wsp:rsid wsp:val=&quot;00D44F08&quot;/&gt;&lt;wsp:rsid wsp:val=&quot;00D45AF0&quot;/&gt;&lt;wsp:rsid wsp:val=&quot;00D51AC1&quot;/&gt;&lt;wsp:rsid wsp:val=&quot;00D5711F&quot;/&gt;&lt;wsp:rsid wsp:val=&quot;00D60B06&quot;/&gt;&lt;wsp:rsid wsp:val=&quot;00D63CE8&quot;/&gt;&lt;wsp:rsid wsp:val=&quot;00D66373&quot;/&gt;&lt;wsp:rsid wsp:val=&quot;00D6781B&quot;/&gt;&lt;wsp:rsid wsp:val=&quot;00D71BBC&quot;/&gt;&lt;wsp:rsid wsp:val=&quot;00D739E2&quot;/&gt;&lt;wsp:rsid wsp:val=&quot;00D745FC&quot;/&gt;&lt;wsp:rsid wsp:val=&quot;00D82F8E&quot;/&gt;&lt;wsp:rsid wsp:val=&quot;00D84EFB&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305&quot;/&gt;&lt;wsp:rsid wsp:val=&quot;00DE0B19&quot;/&gt;&lt;wsp:rsid wsp:val=&quot;00DE3BA1&quot;/&gt;&lt;wsp:rsid wsp:val=&quot;00DE4CBA&quot;/&gt;&lt;wsp:rsid wsp:val=&quot;00DE5155&quot;/&gt;&lt;wsp:rsid wsp:val=&quot;00DE5A62&quot;/&gt;&lt;wsp:rsid wsp:val=&quot;00DF0111&quot;/&gt;&lt;wsp:rsid wsp:val=&quot;00DF325F&quot;/&gt;&lt;wsp:rsid wsp:val=&quot;00DF3F6A&quot;/&gt;&lt;wsp:rsid wsp:val=&quot;00DF46B1&quot;/&gt;&lt;wsp:rsid wsp:val=&quot;00DF4BB0&quot;/&gt;&lt;wsp:rsid wsp:val=&quot;00DF5416&quot;/&gt;&lt;wsp:rsid wsp:val=&quot;00E03022&quot;/&gt;&lt;wsp:rsid wsp:val=&quot;00E07200&quot;/&gt;&lt;wsp:rsid wsp:val=&quot;00E11E51&quot;/&gt;&lt;wsp:rsid wsp:val=&quot;00E130A4&quot;/&gt;&lt;wsp:rsid wsp:val=&quot;00E13E05&quot;/&gt;&lt;wsp:rsid wsp:val=&quot;00E20892&quot;/&gt;&lt;wsp:rsid wsp:val=&quot;00E2627F&quot;/&gt;&lt;wsp:rsid wsp:val=&quot;00E322F1&quot;/&gt;&lt;wsp:rsid wsp:val=&quot;00E32BEE&quot;/&gt;&lt;wsp:rsid wsp:val=&quot;00E34382&quot;/&gt;&lt;wsp:rsid wsp:val=&quot;00E34F43&quot;/&gt;&lt;wsp:rsid wsp:val=&quot;00E407AC&quot;/&gt;&lt;wsp:rsid wsp:val=&quot;00E435D3&quot;/&gt;&lt;wsp:rsid wsp:val=&quot;00E43F30&quot;/&gt;&lt;wsp:rsid wsp:val=&quot;00E46489&quot;/&gt;&lt;wsp:rsid wsp:val=&quot;00E46490&quot;/&gt;&lt;wsp:rsid wsp:val=&quot;00E524D0&quot;/&gt;&lt;wsp:rsid wsp:val=&quot;00E633D7&quot;/&gt;&lt;wsp:rsid wsp:val=&quot;00E64A49&quot;/&gt;&lt;wsp:rsid wsp:val=&quot;00E67062&quot;/&gt;&lt;wsp:rsid wsp:val=&quot;00E70311&quot;/&gt;&lt;wsp:rsid wsp:val=&quot;00E719ED&quot;/&gt;&lt;wsp:rsid wsp:val=&quot;00E71BB6&quot;/&gt;&lt;wsp:rsid wsp:val=&quot;00E73133&quot;/&gt;&lt;wsp:rsid wsp:val=&quot;00E73E2B&quot;/&gt;&lt;wsp:rsid wsp:val=&quot;00E7586B&quot;/&gt;&lt;wsp:rsid wsp:val=&quot;00E75E82&quot;/&gt;&lt;wsp:rsid wsp:val=&quot;00E7673C&quot;/&gt;&lt;wsp:rsid wsp:val=&quot;00E7769E&quot;/&gt;&lt;wsp:rsid wsp:val=&quot;00E834CA&quot;/&gt;&lt;wsp:rsid wsp:val=&quot;00E83CC5&quot;/&gt;&lt;wsp:rsid wsp:val=&quot;00E84DDC&quot;/&gt;&lt;wsp:rsid wsp:val=&quot;00E86EE2&quot;/&gt;&lt;wsp:rsid wsp:val=&quot;00E91993&quot;/&gt;&lt;wsp:rsid wsp:val=&quot;00E91FF8&quot;/&gt;&lt;wsp:rsid wsp:val=&quot;00E959F5&quot;/&gt;&lt;wsp:rsid wsp:val=&quot;00E95F0A&quot;/&gt;&lt;wsp:rsid wsp:val=&quot;00EA177B&quot;/&gt;&lt;wsp:rsid wsp:val=&quot;00EA235C&quot;/&gt;&lt;wsp:rsid wsp:val=&quot;00EA350F&quot;/&gt;&lt;wsp:rsid wsp:val=&quot;00EA6313&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1E52&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17258&quot;/&gt;&lt;wsp:rsid wsp:val=&quot;00F230BA&quot;/&gt;&lt;wsp:rsid wsp:val=&quot;00F23620&quot;/&gt;&lt;wsp:rsid wsp:val=&quot;00F2391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462D0&quot;/&gt;&lt;wsp:rsid wsp:val=&quot;00F52B54&quot;/&gt;&lt;wsp:rsid wsp:val=&quot;00F60FEE&quot;/&gt;&lt;wsp:rsid wsp:val=&quot;00F6105F&quot;/&gt;&lt;wsp:rsid wsp:val=&quot;00F61405&quot;/&gt;&lt;wsp:rsid wsp:val=&quot;00F61573&quot;/&gt;&lt;wsp:rsid wsp:val=&quot;00F63ACE&quot;/&gt;&lt;wsp:rsid wsp:val=&quot;00F6759C&quot;/&gt;&lt;wsp:rsid wsp:val=&quot;00F67E59&quot;/&gt;&lt;wsp:rsid wsp:val=&quot;00F71576&quot;/&gt;&lt;wsp:rsid wsp:val=&quot;00F724AE&quot;/&gt;&lt;wsp:rsid wsp:val=&quot;00F72CCD&quot;/&gt;&lt;wsp:rsid wsp:val=&quot;00F75264&quot;/&gt;&lt;wsp:rsid wsp:val=&quot;00F756A4&quot;/&gt;&lt;wsp:rsid wsp:val=&quot;00F75CFD&quot;/&gt;&lt;wsp:rsid wsp:val=&quot;00F775DF&quot;/&gt;&lt;wsp:rsid wsp:val=&quot;00F82E18&quot;/&gt;&lt;wsp:rsid wsp:val=&quot;00F846D6&quot;/&gt;&lt;wsp:rsid wsp:val=&quot;00F84BB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0EC3&quot;/&gt;&lt;wsp:rsid wsp:val=&quot;00FA217C&quot;/&gt;&lt;wsp:rsid wsp:val=&quot;00FA3788&quot;/&gt;&lt;wsp:rsid wsp:val=&quot;00FA6F9F&quot;/&gt;&lt;wsp:rsid wsp:val=&quot;00FA7DAE&quot;/&gt;&lt;wsp:rsid wsp:val=&quot;00FB02B8&quot;/&gt;&lt;wsp:rsid wsp:val=&quot;00FB0F0E&quot;/&gt;&lt;wsp:rsid wsp:val=&quot;00FB1020&quot;/&gt;&lt;wsp:rsid wsp:val=&quot;00FB3721&quot;/&gt;&lt;wsp:rsid wsp:val=&quot;00FB7783&quot;/&gt;&lt;wsp:rsid wsp:val=&quot;00FC0288&quot;/&gt;&lt;wsp:rsid wsp:val=&quot;00FC3B92&quot;/&gt;&lt;wsp:rsid wsp:val=&quot;00FC5F97&quot;/&gt;&lt;wsp:rsid wsp:val=&quot;00FC6459&quot;/&gt;&lt;wsp:rsid wsp:val=&quot;00FD0171&quot;/&gt;&lt;wsp:rsid wsp:val=&quot;00FD04CC&quot;/&gt;&lt;wsp:rsid wsp:val=&quot;00FD1437&quot;/&gt;&lt;wsp:rsid wsp:val=&quot;00FD2A5F&quot;/&gt;&lt;wsp:rsid wsp:val=&quot;00FD2DE6&quot;/&gt;&lt;wsp:rsid wsp:val=&quot;00FD43E6&quot;/&gt;&lt;wsp:rsid wsp:val=&quot;00FE11F6&quot;/&gt;&lt;wsp:rsid wsp:val=&quot;00FE1FEE&quot;/&gt;&lt;wsp:rsid wsp:val=&quot;00FE6A52&quot;/&gt;&lt;wsp:rsid wsp:val=&quot;00FE7FEE&quot;/&gt;&lt;wsp:rsid wsp:val=&quot;00FF3EBE&quot;/&gt;&lt;wsp:rsid wsp:val=&quot;00FF45F8&quot;/&gt;&lt;wsp:rsid wsp:val=&quot;00FF5AE1&quot;/&gt;&lt;/wsp:rsids&gt;&lt;/w:docPr&gt;&lt;w:body&gt;&lt;wx:sect&gt;&lt;w:p wsp:rsidR=&quot;00000000&quot; wsp:rsidRDefault=&quot;00FA217C&quot; wsp:rsidP=&quot;00FA217C&quot;&gt;&lt;m:oMathPara&gt;&lt;m:oMath&gt;&lt;m:r&gt;&lt;w:rPr&gt;&lt;w:rFonts w:ascii=&quot;Cambria Math&quot; w:h-ansi=&quot;Cambria Math&quot;/&gt;&lt;wx:font wx:val=&quot;Cambria Math&quot;/&gt;&lt;w:i/&gt;&lt;w:strike/&gt;&lt;w:color w:val=&quot;FF0000&quot;/&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CB05AA">
              <w:rPr>
                <w:rFonts w:ascii="Times New Roman" w:hAnsi="Times New Roman"/>
                <w:strike/>
                <w:color w:val="FF0000"/>
                <w:szCs w:val="20"/>
              </w:rPr>
              <w:fldChar w:fldCharType="end"/>
            </w:r>
            <w:r w:rsidRPr="00CB05AA">
              <w:rPr>
                <w:rFonts w:ascii="Times New Roman" w:hAnsi="Times New Roman"/>
                <w:strike/>
                <w:color w:val="FF0000"/>
                <w:szCs w:val="20"/>
              </w:rPr>
              <w:t>{1,..., NTRP}</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 xml:space="preserve">N is the number of cooperating TRPs per hypothesis, while NTRP is the maximum number of cooperating TRPs configured by gNB </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lastRenderedPageBreak/>
              <w:t>In this case, the selection of N out of NTRP TRPs is also reported (FFS: exact reporting scheme)</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FFS: Configuration of NTRP TRPs and the value of NTRP, whether explicit or implicit</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trike/>
                <w:color w:val="FF0000"/>
                <w:szCs w:val="20"/>
              </w:rPr>
            </w:pPr>
            <w:r w:rsidRPr="00CB05AA">
              <w:rPr>
                <w:rFonts w:ascii="Times New Roman" w:hAnsi="Times New Roman"/>
                <w:strike/>
                <w:color w:val="FF0000"/>
                <w:szCs w:val="20"/>
              </w:rPr>
              <w:t>FFS: Whether the same N value or possibly different N values</w:t>
            </w:r>
          </w:p>
          <w:p w:rsidR="00CB05AA" w:rsidRPr="00CB05AA" w:rsidRDefault="00CB05AA" w:rsidP="00CB05AA">
            <w:pPr>
              <w:widowControl w:val="0"/>
              <w:snapToGrid w:val="0"/>
              <w:jc w:val="both"/>
              <w:rPr>
                <w:sz w:val="20"/>
                <w:szCs w:val="20"/>
              </w:rPr>
            </w:pPr>
            <w:r w:rsidRPr="00CB05AA">
              <w:rPr>
                <w:sz w:val="20"/>
                <w:szCs w:val="20"/>
              </w:rPr>
              <w:t xml:space="preserve">FFS: Whether S-TRP transmission hypothesis is also reported </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On the Type-II codebook refinement for CJT </w:t>
            </w:r>
            <w:proofErr w:type="spellStart"/>
            <w:r w:rsidRPr="00CB05AA">
              <w:rPr>
                <w:sz w:val="20"/>
                <w:szCs w:val="20"/>
              </w:rPr>
              <w:t>mTRP</w:t>
            </w:r>
            <w:proofErr w:type="spellEnd"/>
            <w:r w:rsidRPr="00CB05AA">
              <w:rPr>
                <w:sz w:val="20"/>
                <w:szCs w:val="20"/>
              </w:rPr>
              <w:t>, regarding W2 quantization group and Strongest Coefficient Indicator (SCI) design, for each layer, down-select one from the following alternatives by RAN1#110bis-e:</w:t>
            </w:r>
          </w:p>
          <w:p w:rsidR="00CB05AA" w:rsidRPr="00CB05AA" w:rsidRDefault="00CB05AA" w:rsidP="00CB05AA">
            <w:pPr>
              <w:pStyle w:val="ListParagraph"/>
              <w:widowControl w:val="0"/>
              <w:numPr>
                <w:ilvl w:val="0"/>
                <w:numId w:val="29"/>
              </w:numPr>
              <w:suppressAutoHyphens/>
              <w:snapToGrid w:val="0"/>
              <w:ind w:leftChars="0"/>
              <w:jc w:val="both"/>
              <w:rPr>
                <w:rFonts w:ascii="Times New Roman" w:hAnsi="Times New Roman"/>
                <w:szCs w:val="20"/>
              </w:rPr>
            </w:pPr>
            <w:r w:rsidRPr="00CB05AA">
              <w:rPr>
                <w:rFonts w:ascii="Times New Roman" w:hAnsi="Times New Roman"/>
                <w:szCs w:val="20"/>
              </w:rPr>
              <w:t>Alt1. One group comprises one polarization across all TRPs/TRP-groups (</w:t>
            </w:r>
            <w:proofErr w:type="spellStart"/>
            <w:r w:rsidRPr="00CB05AA">
              <w:rPr>
                <w:rFonts w:ascii="Times New Roman" w:hAnsi="Times New Roman"/>
                <w:i/>
                <w:iCs/>
                <w:szCs w:val="20"/>
              </w:rPr>
              <w:t>C</w:t>
            </w:r>
            <w:r w:rsidRPr="00CB05AA">
              <w:rPr>
                <w:rFonts w:ascii="Times New Roman" w:hAnsi="Times New Roman"/>
                <w:szCs w:val="20"/>
                <w:vertAlign w:val="subscript"/>
              </w:rPr>
              <w:t>group,phase</w:t>
            </w:r>
            <w:proofErr w:type="spellEnd"/>
            <w:r w:rsidRPr="00CB05AA">
              <w:rPr>
                <w:rFonts w:ascii="Times New Roman" w:hAnsi="Times New Roman"/>
                <w:szCs w:val="20"/>
              </w:rPr>
              <w:t xml:space="preserve">=1, </w:t>
            </w:r>
            <w:proofErr w:type="spellStart"/>
            <w:r w:rsidRPr="00CB05AA">
              <w:rPr>
                <w:rFonts w:ascii="Times New Roman" w:hAnsi="Times New Roman"/>
                <w:i/>
                <w:iCs/>
                <w:szCs w:val="20"/>
              </w:rPr>
              <w:t>C</w:t>
            </w:r>
            <w:r w:rsidRPr="00CB05AA">
              <w:rPr>
                <w:rFonts w:ascii="Times New Roman" w:hAnsi="Times New Roman"/>
                <w:szCs w:val="20"/>
                <w:vertAlign w:val="subscript"/>
              </w:rPr>
              <w:t>group,amp</w:t>
            </w:r>
            <w:proofErr w:type="spellEnd"/>
            <w:r w:rsidRPr="00CB05AA">
              <w:rPr>
                <w:rFonts w:ascii="Times New Roman" w:hAnsi="Times New Roman"/>
                <w:szCs w:val="20"/>
              </w:rPr>
              <w:t>=2), one (common) SCI across all TRPs/TRP groups</w:t>
            </w:r>
          </w:p>
          <w:p w:rsidR="00CB05AA" w:rsidRPr="00CB05AA" w:rsidRDefault="00CB05AA" w:rsidP="00CB05AA">
            <w:pPr>
              <w:pStyle w:val="ListParagraph"/>
              <w:widowControl w:val="0"/>
              <w:numPr>
                <w:ilvl w:val="0"/>
                <w:numId w:val="29"/>
              </w:numPr>
              <w:suppressAutoHyphens/>
              <w:snapToGrid w:val="0"/>
              <w:ind w:leftChars="0"/>
              <w:jc w:val="both"/>
              <w:rPr>
                <w:rFonts w:ascii="Times New Roman" w:hAnsi="Times New Roman"/>
                <w:szCs w:val="20"/>
              </w:rPr>
            </w:pPr>
            <w:r w:rsidRPr="00CB05AA">
              <w:rPr>
                <w:rFonts w:ascii="Times New Roman" w:hAnsi="Times New Roman"/>
                <w:szCs w:val="20"/>
              </w:rPr>
              <w:t>Alt2. One group comprises one polarization for one TRP/TRP-group (</w:t>
            </w:r>
            <w:proofErr w:type="spellStart"/>
            <w:r w:rsidRPr="00CB05AA">
              <w:rPr>
                <w:rFonts w:ascii="Times New Roman" w:hAnsi="Times New Roman"/>
                <w:i/>
                <w:iCs/>
                <w:szCs w:val="20"/>
              </w:rPr>
              <w:t>C</w:t>
            </w:r>
            <w:r w:rsidRPr="00CB05AA">
              <w:rPr>
                <w:rFonts w:ascii="Times New Roman" w:hAnsi="Times New Roman"/>
                <w:szCs w:val="20"/>
                <w:vertAlign w:val="subscript"/>
              </w:rPr>
              <w:t>group,phase</w:t>
            </w:r>
            <w:proofErr w:type="spellEnd"/>
            <w:r w:rsidRPr="00CB05AA">
              <w:rPr>
                <w:rFonts w:ascii="Times New Roman" w:hAnsi="Times New Roman"/>
                <w:szCs w:val="20"/>
              </w:rPr>
              <w:t xml:space="preserve">=N, </w:t>
            </w:r>
            <w:proofErr w:type="spellStart"/>
            <w:r w:rsidRPr="00CB05AA">
              <w:rPr>
                <w:rFonts w:ascii="Times New Roman" w:hAnsi="Times New Roman"/>
                <w:i/>
                <w:iCs/>
                <w:szCs w:val="20"/>
              </w:rPr>
              <w:t>C</w:t>
            </w:r>
            <w:r w:rsidRPr="00CB05AA">
              <w:rPr>
                <w:rFonts w:ascii="Times New Roman" w:hAnsi="Times New Roman"/>
                <w:szCs w:val="20"/>
                <w:vertAlign w:val="subscript"/>
              </w:rPr>
              <w:t>group,amp</w:t>
            </w:r>
            <w:proofErr w:type="spellEnd"/>
            <w:r w:rsidRPr="00CB05AA">
              <w:rPr>
                <w:rFonts w:ascii="Times New Roman" w:hAnsi="Times New Roman"/>
                <w:szCs w:val="20"/>
              </w:rPr>
              <w:t>=2N), per-TRP/TRP-group SCI</w:t>
            </w:r>
          </w:p>
          <w:p w:rsidR="00CB05AA" w:rsidRPr="00CB05AA" w:rsidRDefault="00CB05AA" w:rsidP="00CB05AA">
            <w:pPr>
              <w:pStyle w:val="ListParagraph"/>
              <w:widowControl w:val="0"/>
              <w:numPr>
                <w:ilvl w:val="1"/>
                <w:numId w:val="29"/>
              </w:numPr>
              <w:suppressAutoHyphens/>
              <w:snapToGrid w:val="0"/>
              <w:ind w:leftChars="0"/>
              <w:jc w:val="both"/>
              <w:rPr>
                <w:rFonts w:ascii="Times New Roman" w:hAnsi="Times New Roman"/>
                <w:szCs w:val="20"/>
              </w:rPr>
            </w:pPr>
            <w:r w:rsidRPr="00CB05AA">
              <w:rPr>
                <w:rFonts w:ascii="Times New Roman" w:hAnsi="Times New Roman"/>
                <w:szCs w:val="20"/>
              </w:rPr>
              <w:t xml:space="preserve">FFS: Quantization of N strongest coefficients  </w:t>
            </w:r>
          </w:p>
          <w:p w:rsidR="00CB05AA" w:rsidRPr="00CB05AA" w:rsidRDefault="00CB05AA" w:rsidP="00CB05AA">
            <w:pPr>
              <w:pStyle w:val="ListParagraph"/>
              <w:widowControl w:val="0"/>
              <w:numPr>
                <w:ilvl w:val="0"/>
                <w:numId w:val="29"/>
              </w:numPr>
              <w:suppressAutoHyphens/>
              <w:snapToGrid w:val="0"/>
              <w:ind w:leftChars="0"/>
              <w:jc w:val="both"/>
              <w:rPr>
                <w:rFonts w:ascii="Times New Roman" w:hAnsi="Times New Roman"/>
                <w:szCs w:val="20"/>
              </w:rPr>
            </w:pPr>
            <w:r w:rsidRPr="00CB05AA">
              <w:rPr>
                <w:rFonts w:ascii="Times New Roman" w:hAnsi="Times New Roman"/>
                <w:szCs w:val="20"/>
              </w:rPr>
              <w:t>Alt3. One group comprises one polarization for one TRP/TRP-group with a common phase reference across TRPs/TRP-groups (</w:t>
            </w:r>
            <w:proofErr w:type="spellStart"/>
            <w:r w:rsidRPr="00CB05AA">
              <w:rPr>
                <w:rFonts w:ascii="Times New Roman" w:hAnsi="Times New Roman"/>
                <w:i/>
                <w:iCs/>
                <w:szCs w:val="20"/>
              </w:rPr>
              <w:t>C</w:t>
            </w:r>
            <w:r w:rsidRPr="00CB05AA">
              <w:rPr>
                <w:rFonts w:ascii="Times New Roman" w:hAnsi="Times New Roman"/>
                <w:szCs w:val="20"/>
                <w:vertAlign w:val="subscript"/>
              </w:rPr>
              <w:t>group,phase</w:t>
            </w:r>
            <w:proofErr w:type="spellEnd"/>
            <w:r w:rsidRPr="00CB05AA">
              <w:rPr>
                <w:rFonts w:ascii="Times New Roman" w:hAnsi="Times New Roman"/>
                <w:szCs w:val="20"/>
              </w:rPr>
              <w:t xml:space="preserve">=1, </w:t>
            </w:r>
            <w:proofErr w:type="spellStart"/>
            <w:r w:rsidRPr="00CB05AA">
              <w:rPr>
                <w:rFonts w:ascii="Times New Roman" w:hAnsi="Times New Roman"/>
                <w:i/>
                <w:iCs/>
                <w:szCs w:val="20"/>
              </w:rPr>
              <w:t>C</w:t>
            </w:r>
            <w:r w:rsidRPr="00CB05AA">
              <w:rPr>
                <w:rFonts w:ascii="Times New Roman" w:hAnsi="Times New Roman"/>
                <w:szCs w:val="20"/>
                <w:vertAlign w:val="subscript"/>
              </w:rPr>
              <w:t>group,amp</w:t>
            </w:r>
            <w:proofErr w:type="spellEnd"/>
            <w:r w:rsidRPr="00CB05AA">
              <w:rPr>
                <w:rFonts w:ascii="Times New Roman" w:hAnsi="Times New Roman"/>
                <w:szCs w:val="20"/>
              </w:rPr>
              <w:t>=2N)</w:t>
            </w:r>
          </w:p>
          <w:p w:rsidR="00CB05AA" w:rsidRPr="00CB05AA" w:rsidRDefault="00CB05AA" w:rsidP="00CB05AA">
            <w:pPr>
              <w:pStyle w:val="ListParagraph"/>
              <w:widowControl w:val="0"/>
              <w:numPr>
                <w:ilvl w:val="1"/>
                <w:numId w:val="29"/>
              </w:numPr>
              <w:suppressAutoHyphens/>
              <w:snapToGrid w:val="0"/>
              <w:ind w:leftChars="0"/>
              <w:jc w:val="both"/>
              <w:rPr>
                <w:rFonts w:ascii="Times New Roman" w:hAnsi="Times New Roman"/>
                <w:szCs w:val="20"/>
              </w:rPr>
            </w:pPr>
            <w:r w:rsidRPr="00CB05AA">
              <w:rPr>
                <w:rFonts w:ascii="Times New Roman" w:hAnsi="Times New Roman"/>
                <w:szCs w:val="20"/>
              </w:rPr>
              <w:t xml:space="preserve">FFS: SCI, per-TRP/TRP-group vs. one (common) SCI across all TRPs/TRP groups  </w:t>
            </w:r>
          </w:p>
          <w:p w:rsidR="00CB05AA" w:rsidRPr="00CB05AA" w:rsidRDefault="00CB05AA" w:rsidP="00CB05AA">
            <w:pPr>
              <w:pStyle w:val="ListParagraph"/>
              <w:widowControl w:val="0"/>
              <w:numPr>
                <w:ilvl w:val="1"/>
                <w:numId w:val="29"/>
              </w:numPr>
              <w:suppressAutoHyphens/>
              <w:snapToGrid w:val="0"/>
              <w:ind w:leftChars="0"/>
              <w:jc w:val="both"/>
              <w:rPr>
                <w:rFonts w:ascii="Times New Roman" w:hAnsi="Times New Roman"/>
                <w:szCs w:val="20"/>
              </w:rPr>
            </w:pPr>
            <w:r w:rsidRPr="00CB05AA">
              <w:rPr>
                <w:rFonts w:ascii="Times New Roman" w:hAnsi="Times New Roman"/>
                <w:szCs w:val="20"/>
              </w:rPr>
              <w:t>FFS: Quantization of N strongest coefficients</w:t>
            </w:r>
          </w:p>
          <w:p w:rsidR="00CB05AA" w:rsidRPr="00CB05AA" w:rsidRDefault="00CB05AA" w:rsidP="00CB05AA">
            <w:pPr>
              <w:pStyle w:val="ListParagraph"/>
              <w:widowControl w:val="0"/>
              <w:numPr>
                <w:ilvl w:val="0"/>
                <w:numId w:val="29"/>
              </w:numPr>
              <w:snapToGrid w:val="0"/>
              <w:ind w:leftChars="0"/>
              <w:jc w:val="both"/>
              <w:rPr>
                <w:rFonts w:ascii="Times New Roman" w:hAnsi="Times New Roman"/>
                <w:kern w:val="2"/>
                <w:szCs w:val="20"/>
              </w:rPr>
            </w:pPr>
            <w:r w:rsidRPr="00CB05AA">
              <w:rPr>
                <w:rFonts w:ascii="Times New Roman" w:hAnsi="Times New Roman"/>
                <w:szCs w:val="20"/>
              </w:rPr>
              <w:t>Alt4. For a selected TRP/TRP-group, one group comprises one polarization, and for remaining N-1 TRPs/TRP-groups, one group comprises one polarization across remaining N-1 TRPs/TRP-groups (</w:t>
            </w:r>
            <w:proofErr w:type="spellStart"/>
            <w:r w:rsidRPr="00CB05AA">
              <w:rPr>
                <w:rFonts w:ascii="Times New Roman" w:hAnsi="Times New Roman"/>
                <w:i/>
                <w:iCs/>
                <w:szCs w:val="20"/>
              </w:rPr>
              <w:t>C</w:t>
            </w:r>
            <w:r w:rsidRPr="00CB05AA">
              <w:rPr>
                <w:rFonts w:ascii="Times New Roman" w:hAnsi="Times New Roman"/>
                <w:szCs w:val="20"/>
                <w:vertAlign w:val="subscript"/>
              </w:rPr>
              <w:t>group,amp</w:t>
            </w:r>
            <w:proofErr w:type="spellEnd"/>
            <w:r w:rsidRPr="00CB05AA">
              <w:rPr>
                <w:rFonts w:ascii="Times New Roman" w:hAnsi="Times New Roman"/>
                <w:szCs w:val="20"/>
              </w:rPr>
              <w:t>=2+2=4), with a common phase reference across all of N TRPs/TRP-groups (</w:t>
            </w:r>
            <w:proofErr w:type="spellStart"/>
            <w:r w:rsidRPr="00CB05AA">
              <w:rPr>
                <w:rFonts w:ascii="Times New Roman" w:hAnsi="Times New Roman"/>
                <w:i/>
                <w:iCs/>
                <w:szCs w:val="20"/>
              </w:rPr>
              <w:t>C</w:t>
            </w:r>
            <w:r w:rsidRPr="00CB05AA">
              <w:rPr>
                <w:rFonts w:ascii="Times New Roman" w:hAnsi="Times New Roman"/>
                <w:szCs w:val="20"/>
                <w:vertAlign w:val="subscript"/>
              </w:rPr>
              <w:t>group,phase</w:t>
            </w:r>
            <w:proofErr w:type="spellEnd"/>
            <w:r w:rsidRPr="00CB05AA">
              <w:rPr>
                <w:rFonts w:ascii="Times New Roman" w:hAnsi="Times New Roman"/>
                <w:szCs w:val="20"/>
              </w:rPr>
              <w:t>=1)</w:t>
            </w:r>
          </w:p>
          <w:p w:rsidR="00CB05AA" w:rsidRPr="00CB05AA" w:rsidRDefault="00CB05AA" w:rsidP="00CB05AA">
            <w:pPr>
              <w:pStyle w:val="ListParagraph"/>
              <w:widowControl w:val="0"/>
              <w:numPr>
                <w:ilvl w:val="1"/>
                <w:numId w:val="29"/>
              </w:numPr>
              <w:snapToGrid w:val="0"/>
              <w:ind w:leftChars="0"/>
              <w:jc w:val="both"/>
              <w:rPr>
                <w:rFonts w:ascii="Times New Roman" w:hAnsi="Times New Roman"/>
                <w:kern w:val="2"/>
                <w:szCs w:val="20"/>
              </w:rPr>
            </w:pPr>
            <w:r w:rsidRPr="00CB05AA">
              <w:rPr>
                <w:rFonts w:ascii="Times New Roman" w:hAnsi="Times New Roman"/>
                <w:szCs w:val="20"/>
              </w:rPr>
              <w:t>FFS: The selected TRP/TRP-group</w:t>
            </w:r>
          </w:p>
          <w:p w:rsidR="00CB05AA" w:rsidRPr="00CB05AA" w:rsidRDefault="00CB05AA" w:rsidP="00CB05AA">
            <w:pPr>
              <w:widowControl w:val="0"/>
              <w:snapToGrid w:val="0"/>
              <w:jc w:val="both"/>
              <w:rPr>
                <w:sz w:val="20"/>
                <w:szCs w:val="20"/>
              </w:rPr>
            </w:pPr>
            <w:r w:rsidRPr="00CB05AA">
              <w:rPr>
                <w:sz w:val="20"/>
                <w:szCs w:val="20"/>
              </w:rPr>
              <w:t>FFS: The need for “strongest” TRP/TRP-group indicator in addition to SCI(s)</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For the Rel-18 Type-II codebook refinement for high/medium velocities, support DD/TD (compression) unit (analogous to PMI sub-band for Rel-16 codebook) as a codebook parameter.</w:t>
            </w:r>
          </w:p>
          <w:p w:rsidR="00CB05AA" w:rsidRPr="00CB05AA" w:rsidRDefault="00CB05AA" w:rsidP="00CB05AA">
            <w:pPr>
              <w:pStyle w:val="ListParagraph"/>
              <w:widowControl w:val="0"/>
              <w:numPr>
                <w:ilvl w:val="0"/>
                <w:numId w:val="11"/>
              </w:numPr>
              <w:suppressAutoHyphens/>
              <w:snapToGrid w:val="0"/>
              <w:ind w:leftChars="0"/>
              <w:jc w:val="both"/>
              <w:rPr>
                <w:rFonts w:ascii="Times New Roman" w:hAnsi="Times New Roman"/>
                <w:szCs w:val="20"/>
              </w:rPr>
            </w:pPr>
            <w:r w:rsidRPr="00CB05AA">
              <w:rPr>
                <w:rFonts w:ascii="Times New Roman" w:hAnsi="Times New Roman"/>
                <w:szCs w:val="20"/>
              </w:rPr>
              <w:t>FFS: whether this parameter is defined as a function of another parameter</w:t>
            </w:r>
          </w:p>
          <w:p w:rsidR="00CB05AA" w:rsidRPr="00CB05AA" w:rsidRDefault="00CB05AA" w:rsidP="00CB05AA">
            <w:pPr>
              <w:pStyle w:val="ListParagraph"/>
              <w:widowControl w:val="0"/>
              <w:numPr>
                <w:ilvl w:val="0"/>
                <w:numId w:val="11"/>
              </w:numPr>
              <w:suppressAutoHyphens/>
              <w:snapToGrid w:val="0"/>
              <w:ind w:leftChars="0"/>
              <w:jc w:val="both"/>
              <w:rPr>
                <w:rFonts w:ascii="Times New Roman" w:hAnsi="Times New Roman"/>
                <w:iCs/>
                <w:szCs w:val="20"/>
              </w:rPr>
            </w:pPr>
            <w:r w:rsidRPr="00CB05AA">
              <w:rPr>
                <w:rFonts w:ascii="Times New Roman" w:hAnsi="Times New Roman"/>
                <w:szCs w:val="20"/>
              </w:rPr>
              <w:t>FFS: whether this is used for PMI only or PMI/CQI</w:t>
            </w:r>
          </w:p>
          <w:p w:rsidR="00CB05AA" w:rsidRPr="00CB05AA" w:rsidRDefault="00CB05AA" w:rsidP="00CB05AA">
            <w:pPr>
              <w:rPr>
                <w:iCs/>
                <w:sz w:val="20"/>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On the CSI reporting and measurement for the Rel-18 Type-II codebook refinement for high/medium velocities assuming the UE-side prediction, on the definition of UE-side prediction, down-select one from the following alternatives by RAN1#110bis-e:</w:t>
            </w:r>
          </w:p>
          <w:p w:rsidR="00CB05AA" w:rsidRPr="00CB05AA" w:rsidRDefault="00CB05AA" w:rsidP="00CB05AA">
            <w:pPr>
              <w:pStyle w:val="ListParagraph"/>
              <w:numPr>
                <w:ilvl w:val="0"/>
                <w:numId w:val="26"/>
              </w:numPr>
              <w:suppressAutoHyphens/>
              <w:snapToGrid w:val="0"/>
              <w:ind w:leftChars="0"/>
              <w:rPr>
                <w:rFonts w:ascii="Times New Roman" w:hAnsi="Times New Roman"/>
                <w:szCs w:val="20"/>
              </w:rPr>
            </w:pPr>
            <w:r w:rsidRPr="00CB05AA">
              <w:rPr>
                <w:rFonts w:ascii="Times New Roman" w:hAnsi="Times New Roman"/>
                <w:szCs w:val="20"/>
              </w:rPr>
              <w:t xml:space="preserve">Alt1. UE “predicting” channel/CSI after the slot with a reference resource </w:t>
            </w:r>
          </w:p>
          <w:p w:rsidR="00CB05AA" w:rsidRPr="00CB05AA" w:rsidRDefault="00CB05AA" w:rsidP="00CB05AA">
            <w:pPr>
              <w:pStyle w:val="ListParagraph"/>
              <w:numPr>
                <w:ilvl w:val="0"/>
                <w:numId w:val="26"/>
              </w:numPr>
              <w:suppressAutoHyphens/>
              <w:snapToGrid w:val="0"/>
              <w:ind w:leftChars="0"/>
              <w:rPr>
                <w:rFonts w:ascii="Times New Roman" w:hAnsi="Times New Roman"/>
                <w:szCs w:val="20"/>
              </w:rPr>
            </w:pPr>
            <w:r w:rsidRPr="00CB05AA">
              <w:rPr>
                <w:rFonts w:ascii="Times New Roman" w:hAnsi="Times New Roman"/>
                <w:szCs w:val="20"/>
              </w:rPr>
              <w:t xml:space="preserve">Alt2. UE “predicting” channel/CSI after slot n (where the CSI is reported) </w:t>
            </w:r>
          </w:p>
          <w:p w:rsidR="00CB05AA" w:rsidRPr="00CB05AA" w:rsidRDefault="00CB05AA" w:rsidP="00CB05AA">
            <w:pPr>
              <w:pStyle w:val="ListParagraph"/>
              <w:numPr>
                <w:ilvl w:val="0"/>
                <w:numId w:val="26"/>
              </w:numPr>
              <w:suppressAutoHyphens/>
              <w:snapToGrid w:val="0"/>
              <w:ind w:leftChars="0"/>
              <w:rPr>
                <w:rFonts w:ascii="Times New Roman" w:hAnsi="Times New Roman"/>
                <w:strike/>
                <w:color w:val="FF0000"/>
                <w:szCs w:val="20"/>
              </w:rPr>
            </w:pPr>
            <w:r w:rsidRPr="00CB05AA">
              <w:rPr>
                <w:rFonts w:ascii="Times New Roman" w:hAnsi="Times New Roman"/>
                <w:strike/>
                <w:color w:val="FF0000"/>
                <w:szCs w:val="20"/>
              </w:rPr>
              <w:t xml:space="preserve">Alt3. UE “predicting” channel/CSI after the slot where CSI-RS resides </w:t>
            </w:r>
          </w:p>
          <w:p w:rsidR="00CB05AA" w:rsidRPr="00CB05AA" w:rsidRDefault="00CB05AA" w:rsidP="00CB05AA">
            <w:pPr>
              <w:pStyle w:val="ListParagraph"/>
              <w:suppressAutoHyphens/>
              <w:snapToGrid w:val="0"/>
              <w:ind w:left="1680"/>
              <w:rPr>
                <w:rFonts w:ascii="Times New Roman" w:hAnsi="Times New Roman"/>
                <w:strike/>
                <w:color w:val="FF0000"/>
                <w:szCs w:val="20"/>
              </w:rPr>
            </w:pPr>
          </w:p>
          <w:p w:rsidR="00CB05AA" w:rsidRPr="00CB05AA" w:rsidRDefault="00CB05AA" w:rsidP="00CB05AA">
            <w:pPr>
              <w:pStyle w:val="ListParagraph"/>
              <w:suppressAutoHyphens/>
              <w:snapToGrid w:val="0"/>
              <w:ind w:left="1680"/>
              <w:rPr>
                <w:rFonts w:ascii="Times New Roman" w:hAnsi="Times New Roman"/>
                <w:szCs w:val="20"/>
              </w:rPr>
            </w:pPr>
            <w:r w:rsidRPr="00CB05AA">
              <w:rPr>
                <w:rFonts w:ascii="Times New Roman" w:hAnsi="Times New Roman"/>
                <w:b/>
                <w:bCs/>
                <w:szCs w:val="20"/>
              </w:rPr>
              <w:t>R1-2207978</w:t>
            </w:r>
            <w:r w:rsidRPr="00CB05AA">
              <w:rPr>
                <w:rFonts w:ascii="Times New Roman" w:hAnsi="Times New Roman"/>
                <w:szCs w:val="20"/>
              </w:rPr>
              <w:tab/>
              <w:t>Moderator Summary#3 on Rel-18 CSI enhancements: Round 2</w:t>
            </w:r>
            <w:r w:rsidRPr="00CB05AA">
              <w:rPr>
                <w:rFonts w:ascii="Times New Roman" w:hAnsi="Times New Roman"/>
                <w:szCs w:val="20"/>
              </w:rPr>
              <w:tab/>
              <w:t>Moderator (Samsung)</w:t>
            </w:r>
          </w:p>
          <w:p w:rsidR="00CB05AA" w:rsidRPr="00CB05AA" w:rsidRDefault="00CB05AA" w:rsidP="00CB05AA">
            <w:pPr>
              <w:pStyle w:val="ListParagraph"/>
              <w:suppressAutoHyphens/>
              <w:snapToGrid w:val="0"/>
              <w:ind w:left="1680"/>
              <w:rPr>
                <w:rFonts w:ascii="Times New Roman" w:hAnsi="Times New Roman"/>
                <w:szCs w:val="20"/>
              </w:rPr>
            </w:pPr>
          </w:p>
          <w:p w:rsidR="00CB05AA" w:rsidRPr="00CB05AA" w:rsidRDefault="00CB05AA" w:rsidP="00CB05AA">
            <w:pPr>
              <w:pStyle w:val="ListParagraph"/>
              <w:suppressAutoHyphens/>
              <w:snapToGrid w:val="0"/>
              <w:ind w:left="1680"/>
              <w:rPr>
                <w:rFonts w:ascii="Times New Roman" w:hAnsi="Times New Roman"/>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For the Rel-18 Type-II codebook for CJT </w:t>
            </w:r>
            <w:proofErr w:type="spellStart"/>
            <w:r w:rsidRPr="00CB05AA">
              <w:rPr>
                <w:sz w:val="20"/>
                <w:szCs w:val="20"/>
              </w:rPr>
              <w:t>mTRP</w:t>
            </w:r>
            <w:proofErr w:type="spellEnd"/>
            <w:r w:rsidRPr="00CB05AA">
              <w:rPr>
                <w:sz w:val="20"/>
                <w:szCs w:val="20"/>
              </w:rPr>
              <w:t xml:space="preserve"> based on the Rel-16 Type-II codebook, SD basis and FD basis are separate, each fully reusing the legacy Rel-16 DFT-based design</w:t>
            </w:r>
          </w:p>
          <w:p w:rsidR="00CB05AA" w:rsidRPr="00CB05AA" w:rsidRDefault="00CB05AA" w:rsidP="00CB05AA">
            <w:pPr>
              <w:pStyle w:val="ListParagraph"/>
              <w:suppressAutoHyphens/>
              <w:snapToGrid w:val="0"/>
              <w:ind w:left="1680"/>
              <w:rPr>
                <w:rFonts w:ascii="Times New Roman" w:hAnsi="Times New Roman"/>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The Rel-18 Type-II codebook for CJT </w:t>
            </w:r>
            <w:proofErr w:type="spellStart"/>
            <w:r w:rsidRPr="00CB05AA">
              <w:rPr>
                <w:sz w:val="20"/>
                <w:szCs w:val="20"/>
              </w:rPr>
              <w:t>mTRP</w:t>
            </w:r>
            <w:proofErr w:type="spellEnd"/>
            <w:r w:rsidRPr="00CB05AA">
              <w:rPr>
                <w:sz w:val="20"/>
                <w:szCs w:val="20"/>
              </w:rPr>
              <w:t xml:space="preserve"> comprises refinement of the following codebooks:</w:t>
            </w:r>
          </w:p>
          <w:p w:rsidR="00CB05AA" w:rsidRPr="00CB05AA" w:rsidRDefault="00CB05AA" w:rsidP="00CB05AA">
            <w:pPr>
              <w:pStyle w:val="ListParagraph"/>
              <w:widowControl w:val="0"/>
              <w:numPr>
                <w:ilvl w:val="0"/>
                <w:numId w:val="30"/>
              </w:numPr>
              <w:tabs>
                <w:tab w:val="left" w:pos="720"/>
              </w:tabs>
              <w:suppressAutoHyphens/>
              <w:snapToGrid w:val="0"/>
              <w:ind w:leftChars="0"/>
              <w:jc w:val="both"/>
              <w:rPr>
                <w:rFonts w:ascii="Times New Roman" w:hAnsi="Times New Roman"/>
                <w:szCs w:val="20"/>
              </w:rPr>
            </w:pPr>
            <w:r w:rsidRPr="00CB05AA">
              <w:rPr>
                <w:rFonts w:ascii="Times New Roman" w:hAnsi="Times New Roman"/>
                <w:szCs w:val="20"/>
              </w:rPr>
              <w:t xml:space="preserve">Refinement of the Rel-16 </w:t>
            </w:r>
            <w:proofErr w:type="spellStart"/>
            <w:r w:rsidRPr="00CB05AA">
              <w:rPr>
                <w:rFonts w:ascii="Times New Roman" w:hAnsi="Times New Roman"/>
                <w:szCs w:val="20"/>
              </w:rPr>
              <w:t>eType</w:t>
            </w:r>
            <w:proofErr w:type="spellEnd"/>
            <w:r w:rsidRPr="00CB05AA">
              <w:rPr>
                <w:rFonts w:ascii="Times New Roman" w:hAnsi="Times New Roman"/>
                <w:szCs w:val="20"/>
              </w:rPr>
              <w:t>-II regular codebook</w:t>
            </w:r>
          </w:p>
          <w:p w:rsidR="00CB05AA" w:rsidRPr="00CB05AA" w:rsidRDefault="00CB05AA" w:rsidP="00CB05AA">
            <w:pPr>
              <w:pStyle w:val="ListParagraph"/>
              <w:widowControl w:val="0"/>
              <w:numPr>
                <w:ilvl w:val="0"/>
                <w:numId w:val="30"/>
              </w:numPr>
              <w:tabs>
                <w:tab w:val="left" w:pos="720"/>
              </w:tabs>
              <w:suppressAutoHyphens/>
              <w:snapToGrid w:val="0"/>
              <w:ind w:leftChars="0"/>
              <w:jc w:val="both"/>
              <w:rPr>
                <w:rFonts w:ascii="Times New Roman" w:hAnsi="Times New Roman"/>
                <w:szCs w:val="20"/>
              </w:rPr>
            </w:pPr>
            <w:r w:rsidRPr="00CB05AA">
              <w:rPr>
                <w:rFonts w:ascii="Times New Roman" w:hAnsi="Times New Roman"/>
                <w:szCs w:val="20"/>
              </w:rPr>
              <w:t xml:space="preserve">Refinement of the Rel-17 </w:t>
            </w:r>
            <w:proofErr w:type="spellStart"/>
            <w:r w:rsidRPr="00CB05AA">
              <w:rPr>
                <w:rFonts w:ascii="Times New Roman" w:hAnsi="Times New Roman"/>
                <w:szCs w:val="20"/>
              </w:rPr>
              <w:t>FeType</w:t>
            </w:r>
            <w:proofErr w:type="spellEnd"/>
            <w:r w:rsidRPr="00CB05AA">
              <w:rPr>
                <w:rFonts w:ascii="Times New Roman" w:hAnsi="Times New Roman"/>
                <w:szCs w:val="20"/>
              </w:rPr>
              <w:t xml:space="preserve">-II port selection (PS) codebook, based on the same design details as the refinement of the Rel-16 </w:t>
            </w:r>
            <w:proofErr w:type="spellStart"/>
            <w:r w:rsidRPr="00CB05AA">
              <w:rPr>
                <w:rFonts w:ascii="Times New Roman" w:hAnsi="Times New Roman"/>
                <w:szCs w:val="20"/>
              </w:rPr>
              <w:t>eType</w:t>
            </w:r>
            <w:proofErr w:type="spellEnd"/>
            <w:r w:rsidRPr="00CB05AA">
              <w:rPr>
                <w:rFonts w:ascii="Times New Roman" w:hAnsi="Times New Roman"/>
                <w:szCs w:val="20"/>
              </w:rPr>
              <w:t>-II regular codebook, except for the supported set of parameter combinations</w:t>
            </w:r>
          </w:p>
          <w:p w:rsidR="00CB05AA" w:rsidRPr="00CB05AA" w:rsidRDefault="00CB05AA" w:rsidP="00CB05AA">
            <w:pPr>
              <w:pStyle w:val="ListParagraph"/>
              <w:widowControl w:val="0"/>
              <w:suppressAutoHyphens/>
              <w:snapToGrid w:val="0"/>
              <w:ind w:left="1680"/>
              <w:jc w:val="both"/>
              <w:rPr>
                <w:rFonts w:ascii="Times New Roman" w:hAnsi="Times New Roman"/>
                <w:szCs w:val="20"/>
              </w:rPr>
            </w:pPr>
            <w:r w:rsidRPr="00CB05AA">
              <w:rPr>
                <w:rFonts w:ascii="Times New Roman" w:hAnsi="Times New Roman"/>
                <w:szCs w:val="20"/>
              </w:rPr>
              <w:t>Strive to maintain as much commonality between the Rel-16 and Rel-17 codebook enhancements to minimize workload.</w:t>
            </w:r>
          </w:p>
          <w:p w:rsidR="00CB05AA" w:rsidRPr="00CB05AA" w:rsidRDefault="00CB05AA" w:rsidP="00CB05AA">
            <w:pPr>
              <w:pStyle w:val="ListParagraph"/>
              <w:suppressAutoHyphens/>
              <w:snapToGrid w:val="0"/>
              <w:ind w:left="1680"/>
              <w:rPr>
                <w:rFonts w:ascii="Times New Roman" w:hAnsi="Times New Roman"/>
                <w:szCs w:val="20"/>
              </w:rPr>
            </w:pPr>
            <w:r w:rsidRPr="00CB05AA">
              <w:rPr>
                <w:rFonts w:ascii="Times New Roman" w:hAnsi="Times New Roman"/>
                <w:szCs w:val="20"/>
              </w:rPr>
              <w:t>Vivo and Lenovo raised concerns on the workload due to this agreement</w:t>
            </w:r>
          </w:p>
          <w:p w:rsidR="00CB05AA" w:rsidRPr="00CB05AA" w:rsidRDefault="00CB05AA" w:rsidP="00CB05AA">
            <w:pPr>
              <w:pStyle w:val="ListParagraph"/>
              <w:suppressAutoHyphens/>
              <w:snapToGrid w:val="0"/>
              <w:ind w:left="1680"/>
              <w:rPr>
                <w:rFonts w:ascii="Times New Roman" w:hAnsi="Times New Roman"/>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lastRenderedPageBreak/>
              <w:t xml:space="preserve">On the CSI reporting and measurement for the Rel-18 Type-II codebook refinement for high/medium velocities, when UE-side prediction is assumed, down-select </w:t>
            </w:r>
            <w:r w:rsidRPr="00CB05AA">
              <w:rPr>
                <w:color w:val="FF0000"/>
                <w:sz w:val="20"/>
                <w:szCs w:val="20"/>
              </w:rPr>
              <w:t xml:space="preserve">one </w:t>
            </w:r>
            <w:r w:rsidRPr="00CB05AA">
              <w:rPr>
                <w:sz w:val="20"/>
                <w:szCs w:val="20"/>
              </w:rPr>
              <w:t>from the following alternatives by RAN1#110bis-e:</w:t>
            </w:r>
          </w:p>
          <w:p w:rsidR="00CB05AA" w:rsidRPr="00CB05AA" w:rsidRDefault="00CB05AA" w:rsidP="00CB05AA">
            <w:pPr>
              <w:pStyle w:val="ListParagraph"/>
              <w:numPr>
                <w:ilvl w:val="0"/>
                <w:numId w:val="17"/>
              </w:numPr>
              <w:snapToGrid w:val="0"/>
              <w:ind w:leftChars="0"/>
              <w:rPr>
                <w:rFonts w:ascii="Times New Roman" w:hAnsi="Times New Roman"/>
                <w:szCs w:val="20"/>
              </w:rPr>
            </w:pPr>
            <w:r w:rsidRPr="00CB05AA">
              <w:rPr>
                <w:rFonts w:ascii="Times New Roman" w:hAnsi="Times New Roman"/>
                <w:szCs w:val="20"/>
              </w:rPr>
              <w:t xml:space="preserve">Alt1.B:  </w:t>
            </w:r>
            <w:r w:rsidRPr="00CB05AA">
              <w:rPr>
                <w:rFonts w:ascii="Times New Roman" w:hAnsi="Times New Roman"/>
                <w:i/>
                <w:iCs/>
                <w:szCs w:val="20"/>
              </w:rPr>
              <w:t xml:space="preserve">l </w:t>
            </w:r>
            <w:r w:rsidRPr="00CB05AA">
              <w:rPr>
                <w:rFonts w:ascii="Times New Roman" w:hAnsi="Times New Roman"/>
                <w:szCs w:val="20"/>
              </w:rPr>
              <w:t>≥</w:t>
            </w:r>
            <w:r w:rsidRPr="00CB05AA">
              <w:rPr>
                <w:rFonts w:ascii="Times New Roman" w:hAnsi="Times New Roman"/>
                <w:i/>
                <w:iCs/>
                <w:szCs w:val="20"/>
              </w:rPr>
              <w:t xml:space="preserve"> </w:t>
            </w:r>
            <w:proofErr w:type="spellStart"/>
            <w:r w:rsidRPr="00CB05AA">
              <w:rPr>
                <w:rFonts w:ascii="Times New Roman" w:hAnsi="Times New Roman"/>
                <w:i/>
                <w:iCs/>
                <w:szCs w:val="20"/>
              </w:rPr>
              <w:t>n</w:t>
            </w:r>
            <w:r w:rsidRPr="00CB05AA">
              <w:rPr>
                <w:rFonts w:ascii="Times New Roman" w:hAnsi="Times New Roman"/>
                <w:szCs w:val="20"/>
                <w:vertAlign w:val="subscript"/>
              </w:rPr>
              <w:t>ref</w:t>
            </w:r>
            <w:proofErr w:type="spellEnd"/>
          </w:p>
          <w:p w:rsidR="00CB05AA" w:rsidRPr="00CB05AA" w:rsidRDefault="00CB05AA" w:rsidP="00CB05AA">
            <w:pPr>
              <w:pStyle w:val="ListParagraph"/>
              <w:numPr>
                <w:ilvl w:val="1"/>
                <w:numId w:val="17"/>
              </w:numPr>
              <w:snapToGrid w:val="0"/>
              <w:ind w:leftChars="0"/>
              <w:rPr>
                <w:rFonts w:ascii="Times New Roman" w:hAnsi="Times New Roman"/>
                <w:szCs w:val="20"/>
              </w:rPr>
            </w:pPr>
            <w:proofErr w:type="spellStart"/>
            <w:r w:rsidRPr="00CB05AA">
              <w:rPr>
                <w:rFonts w:ascii="Times New Roman" w:hAnsi="Times New Roman"/>
                <w:i/>
                <w:iCs/>
                <w:szCs w:val="20"/>
              </w:rPr>
              <w:t>n</w:t>
            </w:r>
            <w:r w:rsidRPr="00CB05AA">
              <w:rPr>
                <w:rFonts w:ascii="Times New Roman" w:hAnsi="Times New Roman"/>
                <w:szCs w:val="20"/>
                <w:vertAlign w:val="subscript"/>
              </w:rPr>
              <w:t>ref</w:t>
            </w:r>
            <w:proofErr w:type="spellEnd"/>
            <w:r w:rsidRPr="00CB05AA">
              <w:rPr>
                <w:rFonts w:ascii="Times New Roman" w:hAnsi="Times New Roman"/>
                <w:szCs w:val="20"/>
              </w:rPr>
              <w:t xml:space="preserve"> (a CSI reference resource slot) as boundary</w:t>
            </w:r>
          </w:p>
          <w:p w:rsidR="00CB05AA" w:rsidRPr="00CB05AA" w:rsidRDefault="00CB05AA" w:rsidP="00CB05AA">
            <w:pPr>
              <w:pStyle w:val="ListParagraph"/>
              <w:numPr>
                <w:ilvl w:val="0"/>
                <w:numId w:val="16"/>
              </w:numPr>
              <w:snapToGrid w:val="0"/>
              <w:ind w:leftChars="0"/>
              <w:rPr>
                <w:rFonts w:ascii="Times New Roman" w:hAnsi="Times New Roman"/>
                <w:szCs w:val="20"/>
              </w:rPr>
            </w:pPr>
            <w:r w:rsidRPr="00CB05AA">
              <w:rPr>
                <w:rFonts w:ascii="Times New Roman" w:hAnsi="Times New Roman"/>
                <w:szCs w:val="20"/>
              </w:rPr>
              <w:t xml:space="preserve">Alt2.B: </w:t>
            </w:r>
            <w:r w:rsidRPr="00CB05AA">
              <w:rPr>
                <w:rFonts w:ascii="Times New Roman" w:hAnsi="Times New Roman"/>
                <w:i/>
                <w:iCs/>
                <w:szCs w:val="20"/>
              </w:rPr>
              <w:t xml:space="preserve">l </w:t>
            </w:r>
            <w:r w:rsidRPr="00CB05AA">
              <w:rPr>
                <w:rFonts w:ascii="Times New Roman" w:hAnsi="Times New Roman"/>
                <w:szCs w:val="20"/>
              </w:rPr>
              <w:t>≥</w:t>
            </w:r>
            <w:r w:rsidRPr="00CB05AA">
              <w:rPr>
                <w:rFonts w:ascii="Times New Roman" w:hAnsi="Times New Roman"/>
                <w:i/>
                <w:iCs/>
                <w:szCs w:val="20"/>
              </w:rPr>
              <w:t xml:space="preserve"> n</w:t>
            </w:r>
          </w:p>
          <w:p w:rsidR="00CB05AA" w:rsidRPr="00CB05AA" w:rsidRDefault="00CB05AA" w:rsidP="00CB05AA">
            <w:pPr>
              <w:pStyle w:val="ListParagraph"/>
              <w:numPr>
                <w:ilvl w:val="1"/>
                <w:numId w:val="16"/>
              </w:numPr>
              <w:snapToGrid w:val="0"/>
              <w:ind w:leftChars="0"/>
              <w:rPr>
                <w:rFonts w:ascii="Times New Roman" w:hAnsi="Times New Roman"/>
                <w:szCs w:val="20"/>
              </w:rPr>
            </w:pPr>
            <w:r w:rsidRPr="00CB05AA">
              <w:rPr>
                <w:rFonts w:ascii="Times New Roman" w:hAnsi="Times New Roman"/>
                <w:i/>
                <w:iCs/>
                <w:szCs w:val="20"/>
              </w:rPr>
              <w:t>n</w:t>
            </w:r>
            <w:r w:rsidRPr="00CB05AA">
              <w:rPr>
                <w:rFonts w:ascii="Times New Roman" w:hAnsi="Times New Roman"/>
                <w:szCs w:val="20"/>
              </w:rPr>
              <w:t xml:space="preserve"> (report slot) as boundary</w:t>
            </w:r>
          </w:p>
          <w:p w:rsidR="00CB05AA" w:rsidRPr="00CB05AA" w:rsidRDefault="00CB05AA" w:rsidP="00CB05AA">
            <w:pPr>
              <w:widowControl w:val="0"/>
              <w:snapToGrid w:val="0"/>
              <w:jc w:val="both"/>
              <w:rPr>
                <w:b/>
                <w:sz w:val="20"/>
                <w:szCs w:val="20"/>
                <w:u w:val="single"/>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rFonts w:eastAsia="Malgun Gothic"/>
                <w:sz w:val="20"/>
                <w:szCs w:val="20"/>
              </w:rPr>
              <w:t xml:space="preserve">For the Rel-18 </w:t>
            </w:r>
            <w:r w:rsidRPr="00CB05AA">
              <w:rPr>
                <w:sz w:val="20"/>
                <w:szCs w:val="20"/>
              </w:rPr>
              <w:t>TRS-based TDCP reporting, down select one of the following alternatives by RAN1#110bis-e:</w:t>
            </w:r>
          </w:p>
          <w:p w:rsidR="00CB05AA" w:rsidRPr="00CB05AA" w:rsidRDefault="00CB05AA" w:rsidP="00CB05AA">
            <w:pPr>
              <w:pStyle w:val="ListParagraph"/>
              <w:widowControl w:val="0"/>
              <w:numPr>
                <w:ilvl w:val="0"/>
                <w:numId w:val="31"/>
              </w:numPr>
              <w:suppressAutoHyphens/>
              <w:snapToGrid w:val="0"/>
              <w:ind w:leftChars="0"/>
              <w:jc w:val="both"/>
              <w:rPr>
                <w:rFonts w:ascii="Times New Roman" w:hAnsi="Times New Roman"/>
                <w:szCs w:val="20"/>
              </w:rPr>
            </w:pPr>
            <w:proofErr w:type="spellStart"/>
            <w:r w:rsidRPr="00CB05AA">
              <w:rPr>
                <w:rFonts w:ascii="Times New Roman" w:hAnsi="Times New Roman"/>
                <w:szCs w:val="20"/>
              </w:rPr>
              <w:t>AltA.</w:t>
            </w:r>
            <w:proofErr w:type="spellEnd"/>
            <w:r w:rsidRPr="00CB05AA">
              <w:rPr>
                <w:rFonts w:ascii="Times New Roman" w:hAnsi="Times New Roman"/>
                <w:szCs w:val="20"/>
              </w:rPr>
              <w:t xml:space="preserve"> Based on Doppler profile</w:t>
            </w:r>
          </w:p>
          <w:p w:rsidR="00CB05AA" w:rsidRPr="00CB05AA" w:rsidRDefault="00CB05AA" w:rsidP="00CB05AA">
            <w:pPr>
              <w:pStyle w:val="ListParagraph"/>
              <w:widowControl w:val="0"/>
              <w:numPr>
                <w:ilvl w:val="1"/>
                <w:numId w:val="31"/>
              </w:numPr>
              <w:suppressAutoHyphens/>
              <w:snapToGrid w:val="0"/>
              <w:ind w:leftChars="0"/>
              <w:jc w:val="both"/>
              <w:rPr>
                <w:rFonts w:ascii="Times New Roman" w:hAnsi="Times New Roman"/>
                <w:szCs w:val="20"/>
              </w:rPr>
            </w:pPr>
            <w:r w:rsidRPr="00CB05AA">
              <w:rPr>
                <w:rFonts w:ascii="Times New Roman" w:hAnsi="Times New Roman"/>
                <w:iCs/>
                <w:szCs w:val="20"/>
              </w:rPr>
              <w:t>E.g., Doppler spread derived from the 2</w:t>
            </w:r>
            <w:r w:rsidRPr="00CB05AA">
              <w:rPr>
                <w:rFonts w:ascii="Times New Roman" w:hAnsi="Times New Roman"/>
                <w:iCs/>
                <w:szCs w:val="20"/>
                <w:vertAlign w:val="superscript"/>
              </w:rPr>
              <w:t>nd</w:t>
            </w:r>
            <w:r w:rsidRPr="00CB05AA">
              <w:rPr>
                <w:rFonts w:ascii="Times New Roman" w:hAnsi="Times New Roman"/>
                <w:iCs/>
                <w:szCs w:val="20"/>
              </w:rPr>
              <w:t xml:space="preserve"> moment of Doppler power spectrum, average Doppler shifts, Doppler shift per resource, maximum Doppler shift, relative Doppler shift, etc</w:t>
            </w:r>
          </w:p>
          <w:p w:rsidR="00CB05AA" w:rsidRPr="00CB05AA" w:rsidRDefault="00CB05AA" w:rsidP="00CB05AA">
            <w:pPr>
              <w:pStyle w:val="ListParagraph"/>
              <w:widowControl w:val="0"/>
              <w:numPr>
                <w:ilvl w:val="0"/>
                <w:numId w:val="31"/>
              </w:numPr>
              <w:suppressAutoHyphens/>
              <w:snapToGrid w:val="0"/>
              <w:ind w:leftChars="0"/>
              <w:jc w:val="both"/>
              <w:rPr>
                <w:rFonts w:ascii="Times New Roman" w:hAnsi="Times New Roman"/>
                <w:szCs w:val="20"/>
              </w:rPr>
            </w:pPr>
            <w:proofErr w:type="spellStart"/>
            <w:r w:rsidRPr="00CB05AA">
              <w:rPr>
                <w:rFonts w:ascii="Times New Roman" w:hAnsi="Times New Roman"/>
                <w:szCs w:val="20"/>
              </w:rPr>
              <w:t>AltB</w:t>
            </w:r>
            <w:proofErr w:type="spellEnd"/>
            <w:r w:rsidRPr="00CB05AA">
              <w:rPr>
                <w:rFonts w:ascii="Times New Roman" w:hAnsi="Times New Roman"/>
                <w:szCs w:val="20"/>
              </w:rPr>
              <w:t>. Based on time-domain correlation profile</w:t>
            </w:r>
          </w:p>
          <w:p w:rsidR="00CB05AA" w:rsidRPr="00CB05AA" w:rsidRDefault="00CB05AA" w:rsidP="00CB05AA">
            <w:pPr>
              <w:pStyle w:val="ListParagraph"/>
              <w:widowControl w:val="0"/>
              <w:numPr>
                <w:ilvl w:val="1"/>
                <w:numId w:val="31"/>
              </w:numPr>
              <w:suppressAutoHyphens/>
              <w:snapToGrid w:val="0"/>
              <w:ind w:leftChars="0"/>
              <w:jc w:val="both"/>
              <w:rPr>
                <w:rFonts w:ascii="Times New Roman" w:hAnsi="Times New Roman"/>
                <w:szCs w:val="20"/>
              </w:rPr>
            </w:pPr>
            <w:r w:rsidRPr="00CB05AA">
              <w:rPr>
                <w:rFonts w:ascii="Times New Roman" w:hAnsi="Times New Roman"/>
                <w:szCs w:val="20"/>
              </w:rPr>
              <w:t>E.g. Correlation within one TRS resource, correlation across multiple TRS resources</w:t>
            </w:r>
          </w:p>
          <w:p w:rsidR="00CB05AA" w:rsidRPr="00CB05AA" w:rsidRDefault="00CB05AA" w:rsidP="00CB05AA">
            <w:pPr>
              <w:pStyle w:val="ListParagraph"/>
              <w:widowControl w:val="0"/>
              <w:numPr>
                <w:ilvl w:val="1"/>
                <w:numId w:val="31"/>
              </w:numPr>
              <w:suppressAutoHyphens/>
              <w:snapToGrid w:val="0"/>
              <w:ind w:leftChars="0"/>
              <w:jc w:val="both"/>
              <w:rPr>
                <w:rFonts w:ascii="Times New Roman" w:hAnsi="Times New Roman"/>
                <w:iCs/>
                <w:szCs w:val="20"/>
              </w:rPr>
            </w:pPr>
            <w:r w:rsidRPr="00CB05AA">
              <w:rPr>
                <w:rFonts w:ascii="Times New Roman" w:hAnsi="Times New Roman"/>
                <w:iCs/>
                <w:szCs w:val="20"/>
              </w:rPr>
              <w:t>Note: The correlation over one or more lags of TRS resource may be considered.  The lags may be within one TRS burst or different TRS bursts</w:t>
            </w:r>
          </w:p>
          <w:p w:rsidR="00CB05AA" w:rsidRPr="00CB05AA" w:rsidRDefault="00CB05AA" w:rsidP="00CB05AA">
            <w:pPr>
              <w:pStyle w:val="ListParagraph"/>
              <w:widowControl w:val="0"/>
              <w:numPr>
                <w:ilvl w:val="0"/>
                <w:numId w:val="31"/>
              </w:numPr>
              <w:suppressAutoHyphens/>
              <w:snapToGrid w:val="0"/>
              <w:ind w:leftChars="0"/>
              <w:jc w:val="both"/>
              <w:rPr>
                <w:rFonts w:ascii="Times New Roman" w:hAnsi="Times New Roman"/>
                <w:szCs w:val="20"/>
              </w:rPr>
            </w:pPr>
            <w:proofErr w:type="spellStart"/>
            <w:r w:rsidRPr="00CB05AA">
              <w:rPr>
                <w:rFonts w:ascii="Times New Roman" w:eastAsia="Times New Roman" w:hAnsi="Times New Roman"/>
                <w:szCs w:val="20"/>
              </w:rPr>
              <w:t>AltC</w:t>
            </w:r>
            <w:proofErr w:type="spellEnd"/>
            <w:r w:rsidRPr="00CB05AA">
              <w:rPr>
                <w:rFonts w:ascii="Times New Roman" w:eastAsia="Times New Roman" w:hAnsi="Times New Roman"/>
                <w:szCs w:val="20"/>
              </w:rPr>
              <w:t>: CSI-RS resource and/or CSI reporting setting configuration parameter(s) to assist network</w:t>
            </w:r>
          </w:p>
          <w:p w:rsidR="00CB05AA" w:rsidRPr="00CB05AA" w:rsidRDefault="00CB05AA" w:rsidP="00CB05AA">
            <w:pPr>
              <w:pStyle w:val="ListParagraph"/>
              <w:widowControl w:val="0"/>
              <w:numPr>
                <w:ilvl w:val="1"/>
                <w:numId w:val="31"/>
              </w:numPr>
              <w:suppressAutoHyphens/>
              <w:snapToGrid w:val="0"/>
              <w:ind w:leftChars="0"/>
              <w:jc w:val="both"/>
              <w:rPr>
                <w:rFonts w:ascii="Times New Roman" w:hAnsi="Times New Roman"/>
                <w:szCs w:val="20"/>
              </w:rPr>
            </w:pPr>
            <w:r w:rsidRPr="00CB05AA">
              <w:rPr>
                <w:rFonts w:ascii="Times New Roman" w:hAnsi="Times New Roman"/>
                <w:bCs/>
                <w:szCs w:val="20"/>
              </w:rPr>
              <w:t>E.g. gNB configures UE with multiple choices on what to assist (e.g. two or more CSI-RS/report periodicities, or precoding schemes depending mainly on UE velocity), then UE report according to configuration; pa</w:t>
            </w:r>
            <w:r w:rsidRPr="00CB05AA">
              <w:rPr>
                <w:rFonts w:ascii="Times New Roman" w:hAnsi="Times New Roman"/>
                <w:bCs/>
                <w:iCs/>
                <w:szCs w:val="20"/>
              </w:rPr>
              <w:t>rameters correspond to CSI reporting periodicity, codebook type, etc.</w:t>
            </w:r>
          </w:p>
          <w:p w:rsidR="00CB05AA" w:rsidRPr="00CB05AA" w:rsidRDefault="00CB05AA" w:rsidP="00CB05AA">
            <w:pPr>
              <w:widowControl w:val="0"/>
              <w:snapToGrid w:val="0"/>
              <w:jc w:val="both"/>
              <w:rPr>
                <w:b/>
                <w:bCs/>
                <w:i/>
                <w:iCs/>
                <w:sz w:val="20"/>
                <w:szCs w:val="20"/>
              </w:rPr>
            </w:pPr>
            <w:r w:rsidRPr="00CB05AA">
              <w:rPr>
                <w:bCs/>
                <w:iCs/>
                <w:sz w:val="20"/>
                <w:szCs w:val="20"/>
              </w:rPr>
              <w:t>Note: Different alternatives may or may not apply to different use cases</w:t>
            </w:r>
            <w:r w:rsidRPr="00CB05AA">
              <w:rPr>
                <w:b/>
                <w:bCs/>
                <w:i/>
                <w:iCs/>
                <w:sz w:val="20"/>
                <w:szCs w:val="20"/>
              </w:rPr>
              <w:t xml:space="preserve">  </w:t>
            </w:r>
          </w:p>
          <w:p w:rsidR="00CB05AA" w:rsidRPr="00CB05AA" w:rsidRDefault="00CB05AA" w:rsidP="00CB05AA">
            <w:pPr>
              <w:pStyle w:val="ListParagraph"/>
              <w:snapToGrid w:val="0"/>
              <w:ind w:left="1680"/>
              <w:rPr>
                <w:rFonts w:ascii="Times New Roman" w:hAnsi="Times New Roman"/>
                <w:szCs w:val="20"/>
              </w:rPr>
            </w:pPr>
          </w:p>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rFonts w:eastAsia="Malgun Gothic"/>
                <w:sz w:val="20"/>
                <w:szCs w:val="20"/>
              </w:rPr>
              <w:t xml:space="preserve">For the Rel-18 </w:t>
            </w:r>
            <w:r w:rsidRPr="00CB05AA">
              <w:rPr>
                <w:sz w:val="20"/>
                <w:szCs w:val="20"/>
              </w:rPr>
              <w:t>TRS-based TDCP reporting, the use case of “aiding gNB-side CSI prediction” is refined to “aiding gNB implementation in CSI prediction for TDD”</w:t>
            </w:r>
          </w:p>
          <w:p w:rsidR="00557396" w:rsidRPr="00CB05AA" w:rsidRDefault="00557396" w:rsidP="00CB05AA">
            <w:pPr>
              <w:snapToGrid w:val="0"/>
              <w:rPr>
                <w:sz w:val="20"/>
                <w:szCs w:val="20"/>
              </w:rPr>
            </w:pPr>
          </w:p>
        </w:tc>
      </w:tr>
    </w:tbl>
    <w:p w:rsidR="00557396" w:rsidRDefault="00557396" w:rsidP="00557396">
      <w:pPr>
        <w:pStyle w:val="0Maintext"/>
        <w:spacing w:after="120" w:afterAutospacing="0" w:line="240" w:lineRule="auto"/>
        <w:ind w:firstLine="0"/>
        <w:rPr>
          <w:lang w:val="en-US"/>
        </w:rPr>
      </w:pPr>
    </w:p>
    <w:p w:rsidR="00557396" w:rsidRPr="0005612B" w:rsidRDefault="00557396" w:rsidP="00557396">
      <w:pPr>
        <w:pStyle w:val="0Maintext"/>
        <w:spacing w:after="120" w:afterAutospacing="0" w:line="240" w:lineRule="auto"/>
        <w:ind w:firstLine="0"/>
        <w:rPr>
          <w:lang w:val="en-US"/>
        </w:rPr>
      </w:pPr>
      <w:r>
        <w:rPr>
          <w:lang w:val="en-US"/>
        </w:rPr>
        <w:t xml:space="preserve">In this contribution, we provide some discussion on </w:t>
      </w:r>
      <w:r w:rsidR="00C46EAA">
        <w:rPr>
          <w:lang w:val="en-US"/>
        </w:rPr>
        <w:t>CSI enhancement</w:t>
      </w:r>
      <w:r>
        <w:rPr>
          <w:lang w:val="en-US"/>
        </w:rPr>
        <w:t>.</w:t>
      </w:r>
    </w:p>
    <w:p w:rsidR="00557396" w:rsidRDefault="00C46EAA" w:rsidP="00557396">
      <w:pPr>
        <w:pStyle w:val="Heading1"/>
      </w:pPr>
      <w:r>
        <w:t>CSI for CJT</w:t>
      </w:r>
    </w:p>
    <w:p w:rsidR="007A63FA" w:rsidRDefault="00CB05AA" w:rsidP="007A63FA">
      <w:pPr>
        <w:pStyle w:val="Heading2"/>
      </w:pPr>
      <w:r>
        <w:t>CMR configuration</w:t>
      </w:r>
    </w:p>
    <w:p w:rsidR="00CB05AA" w:rsidRDefault="00CB05AA" w:rsidP="00557396">
      <w:pPr>
        <w:pStyle w:val="0Maintext"/>
        <w:spacing w:after="120" w:afterAutospacing="0" w:line="240" w:lineRule="auto"/>
        <w:ind w:firstLine="0"/>
        <w:rPr>
          <w:lang w:val="en-US" w:eastAsia="zh-CN"/>
        </w:rPr>
      </w:pPr>
      <w:r>
        <w:rPr>
          <w:lang w:val="en-US" w:eastAsia="zh-CN"/>
        </w:rPr>
        <w:t>In RAN1 #110, the following on CMR configuration was agreed, where the gNB can configure multiple CSI-RS resources as CMR and the CSI-RS resources should have the same number of CSI-RS ports.</w:t>
      </w:r>
    </w:p>
    <w:tbl>
      <w:tblPr>
        <w:tblStyle w:val="TableGrid"/>
        <w:tblW w:w="0" w:type="auto"/>
        <w:tblLook w:val="04A0" w:firstRow="1" w:lastRow="0" w:firstColumn="1" w:lastColumn="0" w:noHBand="0" w:noVBand="1"/>
      </w:tblPr>
      <w:tblGrid>
        <w:gridCol w:w="9010"/>
      </w:tblGrid>
      <w:tr w:rsidR="00CB05AA" w:rsidTr="00CB05AA">
        <w:tc>
          <w:tcPr>
            <w:tcW w:w="9010" w:type="dxa"/>
          </w:tcPr>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For the Rel-18 Type-II codebook refinement for CJT </w:t>
            </w:r>
            <w:proofErr w:type="spellStart"/>
            <w:r w:rsidRPr="00CB05AA">
              <w:rPr>
                <w:sz w:val="20"/>
                <w:szCs w:val="20"/>
              </w:rPr>
              <w:t>mTRP</w:t>
            </w:r>
            <w:proofErr w:type="spellEnd"/>
            <w:r w:rsidRPr="00CB05AA">
              <w:rPr>
                <w:sz w:val="20"/>
                <w:szCs w:val="20"/>
              </w:rPr>
              <w:t xml:space="preserve"> with </w:t>
            </w:r>
            <w:r w:rsidRPr="00CB05AA">
              <w:rPr>
                <w:i/>
                <w:sz w:val="20"/>
                <w:szCs w:val="20"/>
              </w:rPr>
              <w:t>N</w:t>
            </w:r>
            <w:r w:rsidRPr="00CB05AA">
              <w:rPr>
                <w:i/>
                <w:sz w:val="20"/>
                <w:szCs w:val="20"/>
                <w:vertAlign w:val="subscript"/>
              </w:rPr>
              <w:t>TRP</w:t>
            </w:r>
            <w:r w:rsidRPr="00CB05AA">
              <w:rPr>
                <w:sz w:val="20"/>
                <w:szCs w:val="20"/>
              </w:rPr>
              <w:t>&gt;1 TRP/TRP-groups, the following is supported:</w:t>
            </w:r>
          </w:p>
          <w:p w:rsidR="00CB05AA" w:rsidRPr="00CB05AA" w:rsidRDefault="00CB05AA" w:rsidP="00CB05AA">
            <w:pPr>
              <w:pStyle w:val="ListParagraph"/>
              <w:numPr>
                <w:ilvl w:val="0"/>
                <w:numId w:val="22"/>
              </w:numPr>
              <w:snapToGrid w:val="0"/>
              <w:ind w:leftChars="0"/>
              <w:contextualSpacing/>
              <w:rPr>
                <w:rFonts w:ascii="Times New Roman" w:hAnsi="Times New Roman"/>
                <w:szCs w:val="20"/>
              </w:rPr>
            </w:pPr>
            <w:r w:rsidRPr="00CB05AA">
              <w:rPr>
                <w:rFonts w:ascii="Times New Roman" w:hAnsi="Times New Roman"/>
                <w:szCs w:val="20"/>
              </w:rPr>
              <w:t xml:space="preserve">The CMR comprises </w:t>
            </w:r>
            <w:r w:rsidRPr="00CB05AA">
              <w:rPr>
                <w:rFonts w:ascii="Times New Roman" w:hAnsi="Times New Roman"/>
                <w:i/>
                <w:szCs w:val="20"/>
              </w:rPr>
              <w:t>K</w:t>
            </w:r>
            <w:r w:rsidRPr="00CB05AA">
              <w:rPr>
                <w:rFonts w:ascii="Times New Roman" w:hAnsi="Times New Roman"/>
                <w:szCs w:val="20"/>
              </w:rPr>
              <w:t xml:space="preserve">&gt;1 NZP CSI-RS resources, where one resource corresponds to one TRP/TRP-group (i.e. </w:t>
            </w:r>
            <w:r w:rsidRPr="00CB05AA">
              <w:rPr>
                <w:rFonts w:ascii="Times New Roman" w:hAnsi="Times New Roman"/>
                <w:i/>
                <w:szCs w:val="20"/>
              </w:rPr>
              <w:t>K</w:t>
            </w:r>
            <w:r w:rsidRPr="00CB05AA">
              <w:rPr>
                <w:rFonts w:ascii="Times New Roman" w:hAnsi="Times New Roman"/>
                <w:szCs w:val="20"/>
              </w:rPr>
              <w:t>=</w:t>
            </w:r>
            <w:r w:rsidRPr="00CB05AA">
              <w:rPr>
                <w:rFonts w:ascii="Times New Roman" w:hAnsi="Times New Roman"/>
                <w:i/>
                <w:szCs w:val="20"/>
              </w:rPr>
              <w:t>N</w:t>
            </w:r>
            <w:r w:rsidRPr="00CB05AA">
              <w:rPr>
                <w:rFonts w:ascii="Times New Roman" w:hAnsi="Times New Roman"/>
                <w:i/>
                <w:szCs w:val="20"/>
                <w:vertAlign w:val="subscript"/>
              </w:rPr>
              <w:t>TRP</w:t>
            </w:r>
            <w:r w:rsidRPr="00CB05AA">
              <w:rPr>
                <w:rFonts w:ascii="Times New Roman" w:hAnsi="Times New Roman"/>
                <w:szCs w:val="20"/>
              </w:rPr>
              <w:t>)</w:t>
            </w:r>
          </w:p>
          <w:p w:rsidR="00CB05AA" w:rsidRPr="00CB05AA" w:rsidRDefault="00CB05AA" w:rsidP="00CB05AA">
            <w:pPr>
              <w:pStyle w:val="ListParagraph"/>
              <w:numPr>
                <w:ilvl w:val="1"/>
                <w:numId w:val="22"/>
              </w:numPr>
              <w:snapToGrid w:val="0"/>
              <w:ind w:leftChars="0"/>
              <w:contextualSpacing/>
              <w:rPr>
                <w:rFonts w:ascii="Times New Roman" w:hAnsi="Times New Roman"/>
                <w:szCs w:val="20"/>
              </w:rPr>
            </w:pPr>
            <w:r w:rsidRPr="00CB05AA">
              <w:rPr>
                <w:rFonts w:ascii="Times New Roman" w:hAnsi="Times New Roman"/>
                <w:szCs w:val="20"/>
              </w:rPr>
              <w:t>Each of the CSI-RS resources has a same number of CSI-RS ports</w:t>
            </w:r>
          </w:p>
          <w:p w:rsidR="00CB05AA" w:rsidRPr="00CB05AA" w:rsidRDefault="00CB05AA" w:rsidP="00CB05AA">
            <w:pPr>
              <w:pStyle w:val="ListParagraph"/>
              <w:numPr>
                <w:ilvl w:val="0"/>
                <w:numId w:val="22"/>
              </w:numPr>
              <w:suppressAutoHyphens/>
              <w:snapToGrid w:val="0"/>
              <w:ind w:leftChars="0"/>
              <w:jc w:val="both"/>
              <w:rPr>
                <w:rFonts w:ascii="Times New Roman" w:hAnsi="Times New Roman"/>
                <w:szCs w:val="20"/>
              </w:rPr>
            </w:pPr>
            <w:r w:rsidRPr="00CB05AA">
              <w:rPr>
                <w:rFonts w:ascii="Times New Roman" w:hAnsi="Times New Roman"/>
                <w:szCs w:val="20"/>
              </w:rPr>
              <w:t>Note: The terms TRP and TRP-group are used for discussion purposes only (no spec impact is implied).</w:t>
            </w:r>
          </w:p>
          <w:p w:rsidR="00CB05AA" w:rsidRDefault="00CB05AA" w:rsidP="00557396">
            <w:pPr>
              <w:pStyle w:val="0Maintext"/>
              <w:spacing w:after="120" w:afterAutospacing="0" w:line="240" w:lineRule="auto"/>
              <w:ind w:firstLine="0"/>
              <w:rPr>
                <w:lang w:val="en-US" w:eastAsia="zh-CN"/>
              </w:rPr>
            </w:pPr>
          </w:p>
        </w:tc>
      </w:tr>
    </w:tbl>
    <w:p w:rsidR="00CB05AA" w:rsidRDefault="00CB05AA" w:rsidP="00557396">
      <w:pPr>
        <w:pStyle w:val="0Maintext"/>
        <w:spacing w:after="120" w:afterAutospacing="0" w:line="240" w:lineRule="auto"/>
        <w:ind w:firstLine="0"/>
        <w:rPr>
          <w:lang w:val="en-US" w:eastAsia="zh-CN"/>
        </w:rPr>
      </w:pPr>
    </w:p>
    <w:p w:rsidR="000A1909" w:rsidRDefault="00CB05AA" w:rsidP="00CB05AA">
      <w:pPr>
        <w:pStyle w:val="0Maintext"/>
        <w:spacing w:after="120" w:afterAutospacing="0" w:line="240" w:lineRule="auto"/>
        <w:ind w:firstLine="0"/>
        <w:rPr>
          <w:lang w:val="en-US" w:eastAsia="zh-CN"/>
        </w:rPr>
      </w:pPr>
      <w:r>
        <w:rPr>
          <w:lang w:val="en-US" w:eastAsia="zh-CN"/>
        </w:rPr>
        <w:t xml:space="preserve">In addition, with regard to the CSI measurement, the allocated RBs for the CSI-RS resources should also be the same. Further, </w:t>
      </w:r>
      <w:r w:rsidR="000A1909">
        <w:rPr>
          <w:lang w:val="en-US" w:eastAsia="zh-CN"/>
        </w:rPr>
        <w:t xml:space="preserve">with regard to AGC factor impact, where UE may apply different AGC factors for different slots, </w:t>
      </w:r>
      <w:r>
        <w:rPr>
          <w:lang w:val="en-US" w:eastAsia="zh-CN"/>
        </w:rPr>
        <w:t>the CSI-RS resources</w:t>
      </w:r>
      <w:r w:rsidR="000A1909">
        <w:rPr>
          <w:lang w:val="en-US" w:eastAsia="zh-CN"/>
        </w:rPr>
        <w:t xml:space="preserve"> from different TRPs should be transmitted within a slot, so that a common AGC factor can be applied to these </w:t>
      </w:r>
      <w:r>
        <w:rPr>
          <w:lang w:val="en-US" w:eastAsia="zh-CN"/>
        </w:rPr>
        <w:t>CSI-RS resources</w:t>
      </w:r>
      <w:r w:rsidR="000A1909">
        <w:rPr>
          <w:lang w:val="en-US" w:eastAsia="zh-CN"/>
        </w:rPr>
        <w:t>.</w:t>
      </w:r>
    </w:p>
    <w:p w:rsidR="00B3722D" w:rsidRPr="00953F61" w:rsidRDefault="00B3722D" w:rsidP="00557396">
      <w:pPr>
        <w:pStyle w:val="0Maintext"/>
        <w:spacing w:after="120" w:afterAutospacing="0" w:line="240" w:lineRule="auto"/>
        <w:ind w:firstLine="0"/>
        <w:rPr>
          <w:b/>
          <w:i/>
          <w:lang w:val="en-US" w:eastAsia="zh-CN"/>
        </w:rPr>
      </w:pPr>
      <w:r w:rsidRPr="00953F61">
        <w:rPr>
          <w:b/>
          <w:i/>
          <w:lang w:val="en-US" w:eastAsia="zh-CN"/>
        </w:rPr>
        <w:t xml:space="preserve">Proposal 1: </w:t>
      </w:r>
      <w:r w:rsidR="00CB05AA">
        <w:rPr>
          <w:b/>
          <w:i/>
          <w:lang w:val="en-US" w:eastAsia="zh-CN"/>
        </w:rPr>
        <w:t>With regard to CSI measurement, the CSI-RS resources configured as CMR for CJT should be transmitted from the same RBs.</w:t>
      </w:r>
    </w:p>
    <w:p w:rsidR="00B3722D" w:rsidRDefault="00B3722D" w:rsidP="00557396">
      <w:pPr>
        <w:pStyle w:val="0Maintext"/>
        <w:spacing w:after="120" w:afterAutospacing="0" w:line="240" w:lineRule="auto"/>
        <w:ind w:firstLine="0"/>
        <w:rPr>
          <w:b/>
          <w:i/>
          <w:lang w:val="en-US" w:eastAsia="zh-CN"/>
        </w:rPr>
      </w:pPr>
      <w:r w:rsidRPr="00953F61">
        <w:rPr>
          <w:b/>
          <w:i/>
          <w:lang w:val="en-US" w:eastAsia="zh-CN"/>
        </w:rPr>
        <w:lastRenderedPageBreak/>
        <w:t>Pr</w:t>
      </w:r>
      <w:r w:rsidR="00953F61">
        <w:rPr>
          <w:b/>
          <w:i/>
          <w:lang w:val="en-US" w:eastAsia="zh-CN"/>
        </w:rPr>
        <w:t xml:space="preserve">oposal 2: </w:t>
      </w:r>
      <w:r w:rsidR="00CB05AA">
        <w:rPr>
          <w:b/>
          <w:i/>
          <w:lang w:val="en-US" w:eastAsia="zh-CN"/>
        </w:rPr>
        <w:t>With regard to AGC impact, the CSI-RS resources configured as CMR for CJT should be transmitted within a slot.</w:t>
      </w:r>
    </w:p>
    <w:p w:rsidR="00CB05AA" w:rsidRDefault="00CB05AA" w:rsidP="00CB05AA">
      <w:pPr>
        <w:pStyle w:val="Heading2"/>
      </w:pPr>
      <w:r>
        <w:t>IMR configuration</w:t>
      </w:r>
    </w:p>
    <w:p w:rsidR="00CB05AA" w:rsidRDefault="00CB05AA" w:rsidP="00557396">
      <w:pPr>
        <w:pStyle w:val="0Maintext"/>
        <w:spacing w:after="120" w:afterAutospacing="0" w:line="240" w:lineRule="auto"/>
        <w:ind w:firstLine="0"/>
        <w:rPr>
          <w:bCs/>
          <w:iCs/>
          <w:lang w:val="en-US" w:eastAsia="zh-CN"/>
        </w:rPr>
      </w:pPr>
      <w:r>
        <w:rPr>
          <w:bCs/>
          <w:iCs/>
          <w:lang w:val="en-US" w:eastAsia="zh-CN"/>
        </w:rPr>
        <w:t>In current CSI framework, the gNB can configure a CSI-IM and/or NZP-CSI-RS as IMR associated with a CMR. For CJT in FR1, one CSI-IM should be sufficient for the UE to measure the inter-cell interference. With regard to MU-MIMO, K NZP-CSI-RS resources as IMR can be considered. For CJT in FR2, the UE may apply different Rx beams to receive different CSI-RS resources configured as CMR. Then more than one CSI-IM and/or NZP-IMR should be configured, where the UE receives the CSI-IM/NZP-IMR and the associated CMR based on the same Rx beam.</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CB05AA" w:rsidRPr="00CB05AA" w:rsidRDefault="00CB05AA" w:rsidP="00CB05AA">
      <w:pPr>
        <w:pStyle w:val="0Maintext"/>
        <w:numPr>
          <w:ilvl w:val="0"/>
          <w:numId w:val="32"/>
        </w:numPr>
        <w:spacing w:after="120" w:afterAutospacing="0" w:line="240" w:lineRule="auto"/>
        <w:rPr>
          <w:b/>
          <w:i/>
          <w:lang w:val="en-US" w:eastAsia="zh-CN"/>
        </w:rPr>
      </w:pPr>
      <w:r w:rsidRPr="00CB05AA">
        <w:rPr>
          <w:b/>
          <w:i/>
          <w:lang w:val="en-US" w:eastAsia="zh-CN"/>
        </w:rPr>
        <w:t>The UE shall receive the CSI-RS and associated CSI-IM with the same beam</w:t>
      </w:r>
    </w:p>
    <w:p w:rsidR="00CB05AA" w:rsidRPr="00CB05AA" w:rsidRDefault="00CB05AA" w:rsidP="00CB05AA">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CB05AA" w:rsidRPr="00CB05AA" w:rsidRDefault="00CB05AA" w:rsidP="00CB05AA">
      <w:pPr>
        <w:pStyle w:val="0Maintext"/>
        <w:numPr>
          <w:ilvl w:val="0"/>
          <w:numId w:val="32"/>
        </w:numPr>
        <w:spacing w:after="120" w:afterAutospacing="0" w:line="240" w:lineRule="auto"/>
        <w:rPr>
          <w:b/>
          <w:i/>
          <w:lang w:val="en-US" w:eastAsia="zh-CN"/>
        </w:rPr>
      </w:pPr>
      <w:r w:rsidRPr="00CB05AA">
        <w:rPr>
          <w:b/>
          <w:i/>
          <w:lang w:val="en-US" w:eastAsia="zh-CN"/>
        </w:rPr>
        <w:t>The UE shall receive the CSI-RS and associated NZP-IMR with the same beam</w:t>
      </w:r>
    </w:p>
    <w:p w:rsidR="00CB05AA" w:rsidRDefault="00CB05AA" w:rsidP="00CB05AA">
      <w:pPr>
        <w:pStyle w:val="Heading2"/>
      </w:pPr>
      <w:r>
        <w:t>TRP selection/determination</w:t>
      </w:r>
    </w:p>
    <w:p w:rsidR="00CB05AA" w:rsidRDefault="00CB05AA" w:rsidP="00557396">
      <w:pPr>
        <w:pStyle w:val="0Maintext"/>
        <w:spacing w:after="120" w:afterAutospacing="0" w:line="240" w:lineRule="auto"/>
        <w:ind w:firstLine="0"/>
        <w:rPr>
          <w:bCs/>
          <w:iCs/>
          <w:lang w:val="en-US" w:eastAsia="zh-CN"/>
        </w:rPr>
      </w:pPr>
      <w:r>
        <w:rPr>
          <w:bCs/>
          <w:iCs/>
          <w:lang w:val="en-US" w:eastAsia="zh-CN"/>
        </w:rPr>
        <w:t>In RAN1 #110, the following agreement on TRP selection/determination was achieved.</w:t>
      </w:r>
    </w:p>
    <w:tbl>
      <w:tblPr>
        <w:tblStyle w:val="TableGrid"/>
        <w:tblW w:w="0" w:type="auto"/>
        <w:tblLook w:val="04A0" w:firstRow="1" w:lastRow="0" w:firstColumn="1" w:lastColumn="0" w:noHBand="0" w:noVBand="1"/>
      </w:tblPr>
      <w:tblGrid>
        <w:gridCol w:w="9010"/>
      </w:tblGrid>
      <w:tr w:rsidR="00CB05AA" w:rsidTr="00CB05AA">
        <w:tc>
          <w:tcPr>
            <w:tcW w:w="9010" w:type="dxa"/>
          </w:tcPr>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widowControl w:val="0"/>
              <w:snapToGrid w:val="0"/>
              <w:jc w:val="both"/>
              <w:rPr>
                <w:sz w:val="20"/>
                <w:szCs w:val="20"/>
              </w:rPr>
            </w:pPr>
            <w:r w:rsidRPr="00CB05AA">
              <w:rPr>
                <w:sz w:val="20"/>
                <w:szCs w:val="20"/>
              </w:rPr>
              <w:t xml:space="preserve">On the Type-II codebook refinement for CJT </w:t>
            </w:r>
            <w:proofErr w:type="spellStart"/>
            <w:r w:rsidRPr="00CB05AA">
              <w:rPr>
                <w:sz w:val="20"/>
                <w:szCs w:val="20"/>
              </w:rPr>
              <w:t>mTRP</w:t>
            </w:r>
            <w:proofErr w:type="spellEnd"/>
            <w:r w:rsidRPr="00CB05AA">
              <w:rPr>
                <w:sz w:val="20"/>
                <w:szCs w:val="20"/>
              </w:rPr>
              <w:t>, down-select from the following TRP selection/determination schemes (where N is the number of cooperating TRPs assumed in PMI reporting) by RAN1#110bis-e:</w:t>
            </w:r>
          </w:p>
          <w:p w:rsidR="00CB05AA" w:rsidRPr="00CB05AA" w:rsidRDefault="00CB05AA" w:rsidP="00CB05AA">
            <w:pPr>
              <w:pStyle w:val="ListParagraph"/>
              <w:widowControl w:val="0"/>
              <w:numPr>
                <w:ilvl w:val="0"/>
                <w:numId w:val="28"/>
              </w:numPr>
              <w:suppressAutoHyphens/>
              <w:snapToGrid w:val="0"/>
              <w:ind w:leftChars="0"/>
              <w:jc w:val="both"/>
              <w:rPr>
                <w:rFonts w:ascii="Times New Roman" w:hAnsi="Times New Roman"/>
                <w:szCs w:val="20"/>
              </w:rPr>
            </w:pPr>
            <w:r w:rsidRPr="00CB05AA">
              <w:rPr>
                <w:rFonts w:ascii="Times New Roman" w:hAnsi="Times New Roman"/>
                <w:szCs w:val="20"/>
              </w:rPr>
              <w:t>Alt1. N is gNB-configured via higher-layer (RRC) signalling</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The N configured TRPs are gNB-configured via higher-layer (RRC) signalling</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Note: only one transmission hypothesis is reported</w:t>
            </w:r>
          </w:p>
          <w:p w:rsidR="00CB05AA" w:rsidRPr="00CB05AA" w:rsidRDefault="00CB05AA" w:rsidP="00CB05AA">
            <w:pPr>
              <w:pStyle w:val="ListParagraph"/>
              <w:widowControl w:val="0"/>
              <w:numPr>
                <w:ilvl w:val="0"/>
                <w:numId w:val="28"/>
              </w:numPr>
              <w:suppressAutoHyphens/>
              <w:snapToGrid w:val="0"/>
              <w:ind w:leftChars="0"/>
              <w:jc w:val="both"/>
              <w:rPr>
                <w:rFonts w:ascii="Times New Roman" w:hAnsi="Times New Roman"/>
                <w:szCs w:val="20"/>
              </w:rPr>
            </w:pPr>
            <w:r w:rsidRPr="00CB05AA">
              <w:rPr>
                <w:rFonts w:ascii="Times New Roman" w:hAnsi="Times New Roman"/>
                <w:szCs w:val="20"/>
              </w:rPr>
              <w:t>Alt2. N is UE-selected and reported as a part of CSI report where N</w:t>
            </w:r>
            <w:r w:rsidRPr="00CB05AA">
              <w:rPr>
                <w:rFonts w:ascii="Times New Roman" w:hAnsi="Times New Roman"/>
                <w:szCs w:val="20"/>
              </w:rPr>
              <w:fldChar w:fldCharType="begin"/>
            </w:r>
            <w:r w:rsidRPr="00CB05AA">
              <w:rPr>
                <w:rFonts w:ascii="Times New Roman" w:hAnsi="Times New Roman"/>
                <w:szCs w:val="20"/>
              </w:rPr>
              <w:instrText xml:space="preserve"> QUOTE </w:instrText>
            </w:r>
            <w:r w:rsidR="00673F63">
              <w:rPr>
                <w:rFonts w:ascii="Times New Roman" w:hAnsi="Times New Roman"/>
                <w:noProof/>
                <w:position w:val="-5"/>
                <w:szCs w:val="20"/>
              </w:rPr>
              <w:pict>
                <v:shape id="_x0000_i1039" type="#_x0000_t75" alt="" style="width:6.6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4E39&quot;/&gt;&lt;wsp:rsid wsp:val=&quot;00006409&quot;/&gt;&lt;wsp:rsid wsp:val=&quot;00006E91&quot;/&gt;&lt;wsp:rsid wsp:val=&quot;00010987&quot;/&gt;&lt;wsp:rsid wsp:val=&quot;00011AB6&quot;/&gt;&lt;wsp:rsid wsp:val=&quot;000120E6&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4349&quot;/&gt;&lt;wsp:rsid wsp:val=&quot;00027418&quot;/&gt;&lt;wsp:rsid wsp:val=&quot;00031B9B&quot;/&gt;&lt;wsp:rsid wsp:val=&quot;00035C3D&quot;/&gt;&lt;wsp:rsid wsp:val=&quot;00036A86&quot;/&gt;&lt;wsp:rsid wsp:val=&quot;00040649&quot;/&gt;&lt;wsp:rsid wsp:val=&quot;000433A1&quot;/&gt;&lt;wsp:rsid wsp:val=&quot;000507E7&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66792&quot;/&gt;&lt;wsp:rsid wsp:val=&quot;00070E52&quot;/&gt;&lt;wsp:rsid wsp:val=&quot;00073C45&quot;/&gt;&lt;wsp:rsid wsp:val=&quot;00074A3E&quot;/&gt;&lt;wsp:rsid wsp:val=&quot;000757DE&quot;/&gt;&lt;wsp:rsid wsp:val=&quot;00076C50&quot;/&gt;&lt;wsp:rsid wsp:val=&quot;000809D1&quot;/&gt;&lt;wsp:rsid wsp:val=&quot;00081DC3&quot;/&gt;&lt;wsp:rsid wsp:val=&quot;00082838&quot;/&gt;&lt;wsp:rsid wsp:val=&quot;00083D4D&quot;/&gt;&lt;wsp:rsid wsp:val=&quot;0008411C&quot;/&gt;&lt;wsp:rsid wsp:val=&quot;000845D8&quot;/&gt;&lt;wsp:rsid wsp:val=&quot;00084952&quot;/&gt;&lt;wsp:rsid wsp:val=&quot;00085529&quot;/&gt;&lt;wsp:rsid wsp:val=&quot;000855D3&quot;/&gt;&lt;wsp:rsid wsp:val=&quot;00086724&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D4E7D&quot;/&gt;&lt;wsp:rsid wsp:val=&quot;000D509D&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163A1&quot;/&gt;&lt;wsp:rsid wsp:val=&quot;00131CB0&quot;/&gt;&lt;wsp:rsid wsp:val=&quot;00132CBE&quot;/&gt;&lt;wsp:rsid wsp:val=&quot;00137354&quot;/&gt;&lt;wsp:rsid wsp:val=&quot;0014584C&quot;/&gt;&lt;wsp:rsid wsp:val=&quot;00151DA2&quot;/&gt;&lt;wsp:rsid wsp:val=&quot;00155E26&quot;/&gt;&lt;wsp:rsid wsp:val=&quot;00156174&quot;/&gt;&lt;wsp:rsid wsp:val=&quot;00166BB5&quot;/&gt;&lt;wsp:rsid wsp:val=&quot;00166FB4&quot;/&gt;&lt;wsp:rsid wsp:val=&quot;001671FB&quot;/&gt;&lt;wsp:rsid wsp:val=&quot;00167330&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2677&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915&quot;/&gt;&lt;wsp:rsid wsp:val=&quot;001F2C8F&quot;/&gt;&lt;wsp:rsid wsp:val=&quot;001F5814&quot;/&gt;&lt;wsp:rsid wsp:val=&quot;001F674C&quot;/&gt;&lt;wsp:rsid wsp:val=&quot;00202C71&quot;/&gt;&lt;wsp:rsid wsp:val=&quot;00203656&quot;/&gt;&lt;wsp:rsid wsp:val=&quot;00205A7D&quot;/&gt;&lt;wsp:rsid wsp:val=&quot;00207C8A&quot;/&gt;&lt;wsp:rsid wsp:val=&quot;00211448&quot;/&gt;&lt;wsp:rsid wsp:val=&quot;00214F2A&quot;/&gt;&lt;wsp:rsid wsp:val=&quot;00216B56&quot;/&gt;&lt;wsp:rsid wsp:val=&quot;002216DD&quot;/&gt;&lt;wsp:rsid wsp:val=&quot;00221E20&quot;/&gt;&lt;wsp:rsid wsp:val=&quot;00222232&quot;/&gt;&lt;wsp:rsid wsp:val=&quot;002229BC&quot;/&gt;&lt;wsp:rsid wsp:val=&quot;00223459&quot;/&gt;&lt;wsp:rsid wsp:val=&quot;002244B6&quot;/&gt;&lt;wsp:rsid wsp:val=&quot;0023073C&quot;/&gt;&lt;wsp:rsid wsp:val=&quot;002318A4&quot;/&gt;&lt;wsp:rsid wsp:val=&quot;00234E73&quot;/&gt;&lt;wsp:rsid wsp:val=&quot;00237671&quot;/&gt;&lt;wsp:rsid wsp:val=&quot;002403C8&quot;/&gt;&lt;wsp:rsid wsp:val=&quot;002418CB&quot;/&gt;&lt;wsp:rsid wsp:val=&quot;00242421&quot;/&gt;&lt;wsp:rsid wsp:val=&quot;00242A3D&quot;/&gt;&lt;wsp:rsid wsp:val=&quot;00245C9D&quot;/&gt;&lt;wsp:rsid wsp:val=&quot;00246843&quot;/&gt;&lt;wsp:rsid wsp:val=&quot;0025466B&quot;/&gt;&lt;wsp:rsid wsp:val=&quot;00255925&quot;/&gt;&lt;wsp:rsid wsp:val=&quot;00256228&quot;/&gt;&lt;wsp:rsid wsp:val=&quot;0025787C&quot;/&gt;&lt;wsp:rsid wsp:val=&quot;00261DC1&quot;/&gt;&lt;wsp:rsid wsp:val=&quot;0026539A&quot;/&gt;&lt;wsp:rsid wsp:val=&quot;00265760&quot;/&gt;&lt;wsp:rsid wsp:val=&quot;00270528&quot;/&gt;&lt;wsp:rsid wsp:val=&quot;00270EE9&quot;/&gt;&lt;wsp:rsid wsp:val=&quot;00271CD9&quot;/&gt;&lt;wsp:rsid wsp:val=&quot;00274048&quot;/&gt;&lt;wsp:rsid wsp:val=&quot;00277FBD&quot;/&gt;&lt;wsp:rsid wsp:val=&quot;00280429&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0232&quot;/&gt;&lt;wsp:rsid wsp:val=&quot;002C1F3A&quot;/&gt;&lt;wsp:rsid wsp:val=&quot;002C254A&quot;/&gt;&lt;wsp:rsid wsp:val=&quot;002C7702&quot;/&gt;&lt;wsp:rsid wsp:val=&quot;002D4D40&quot;/&gt;&lt;wsp:rsid wsp:val=&quot;002E0D0B&quot;/&gt;&lt;wsp:rsid wsp:val=&quot;002E1DF6&quot;/&gt;&lt;wsp:rsid wsp:val=&quot;002E34E6&quot;/&gt;&lt;wsp:rsid wsp:val=&quot;002F0409&quot;/&gt;&lt;wsp:rsid wsp:val=&quot;002F265A&quot;/&gt;&lt;wsp:rsid wsp:val=&quot;002F432C&quot;/&gt;&lt;wsp:rsid wsp:val=&quot;002F4411&quot;/&gt;&lt;wsp:rsid wsp:val=&quot;002F4938&quot;/&gt;&lt;wsp:rsid wsp:val=&quot;002F7271&quot;/&gt;&lt;wsp:rsid wsp:val=&quot;00304E3E&quot;/&gt;&lt;wsp:rsid wsp:val=&quot;00305EC2&quot;/&gt;&lt;wsp:rsid wsp:val=&quot;00312DA3&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4FAC&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0D01&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4425&quot;/&gt;&lt;wsp:rsid wsp:val=&quot;003B5963&quot;/&gt;&lt;wsp:rsid wsp:val=&quot;003B6548&quot;/&gt;&lt;wsp:rsid wsp:val=&quot;003C1E91&quot;/&gt;&lt;wsp:rsid wsp:val=&quot;003D33A8&quot;/&gt;&lt;wsp:rsid wsp:val=&quot;003D5708&quot;/&gt;&lt;wsp:rsid wsp:val=&quot;003D7072&quot;/&gt;&lt;wsp:rsid wsp:val=&quot;003E0305&quot;/&gt;&lt;wsp:rsid wsp:val=&quot;003E19BD&quot;/&gt;&lt;wsp:rsid wsp:val=&quot;003E5C9B&quot;/&gt;&lt;wsp:rsid wsp:val=&quot;003E7642&quot;/&gt;&lt;wsp:rsid wsp:val=&quot;003F24FD&quot;/&gt;&lt;wsp:rsid wsp:val=&quot;003F3D27&quot;/&gt;&lt;wsp:rsid wsp:val=&quot;003F3FBD&quot;/&gt;&lt;wsp:rsid wsp:val=&quot;003F4797&quot;/&gt;&lt;wsp:rsid wsp:val=&quot;003F47B5&quot;/&gt;&lt;wsp:rsid wsp:val=&quot;004109C3&quot;/&gt;&lt;wsp:rsid wsp:val=&quot;00413B4E&quot;/&gt;&lt;wsp:rsid wsp:val=&quot;00414181&quot;/&gt;&lt;wsp:rsid wsp:val=&quot;00416BF7&quot;/&gt;&lt;wsp:rsid wsp:val=&quot;00420340&quot;/&gt;&lt;wsp:rsid wsp:val=&quot;004206FA&quot;/&gt;&lt;wsp:rsid wsp:val=&quot;00420A05&quot;/&gt;&lt;wsp:rsid wsp:val=&quot;0042752A&quot;/&gt;&lt;wsp:rsid wsp:val=&quot;00431123&quot;/&gt;&lt;wsp:rsid wsp:val=&quot;00431E83&quot;/&gt;&lt;wsp:rsid wsp:val=&quot;00432F62&quot;/&gt;&lt;wsp:rsid wsp:val=&quot;00437B5E&quot;/&gt;&lt;wsp:rsid wsp:val=&quot;00447AF2&quot;/&gt;&lt;wsp:rsid wsp:val=&quot;00450075&quot;/&gt;&lt;wsp:rsid wsp:val=&quot;00452786&quot;/&gt;&lt;wsp:rsid wsp:val=&quot;00455581&quot;/&gt;&lt;wsp:rsid wsp:val=&quot;00456B9E&quot;/&gt;&lt;wsp:rsid wsp:val=&quot;00456CDC&quot;/&gt;&lt;wsp:rsid wsp:val=&quot;004604FD&quot;/&gt;&lt;wsp:rsid wsp:val=&quot;00460DBF&quot;/&gt;&lt;wsp:rsid wsp:val=&quot;00462878&quot;/&gt;&lt;wsp:rsid wsp:val=&quot;00462B81&quot;/&gt;&lt;wsp:rsid wsp:val=&quot;00462BD0&quot;/&gt;&lt;wsp:rsid wsp:val=&quot;0046456D&quot;/&gt;&lt;wsp:rsid wsp:val=&quot;004652D2&quot;/&gt;&lt;wsp:rsid wsp:val=&quot;00466522&quot;/&gt;&lt;wsp:rsid wsp:val=&quot;004754AD&quot;/&gt;&lt;wsp:rsid wsp:val=&quot;00475EC3&quot;/&gt;&lt;wsp:rsid wsp:val=&quot;00476B83&quot;/&gt;&lt;wsp:rsid wsp:val=&quot;004771D1&quot;/&gt;&lt;wsp:rsid wsp:val=&quot;0047792F&quot;/&gt;&lt;wsp:rsid wsp:val=&quot;0048579F&quot;/&gt;&lt;wsp:rsid wsp:val=&quot;00485E45&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0B7F&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05B34&quot;/&gt;&lt;wsp:rsid wsp:val=&quot;005073FD&quot;/&gt;&lt;wsp:rsid wsp:val=&quot;005104F5&quot;/&gt;&lt;wsp:rsid wsp:val=&quot;00510DA2&quot;/&gt;&lt;wsp:rsid wsp:val=&quot;005121D4&quot;/&gt;&lt;wsp:rsid wsp:val=&quot;005141A2&quot;/&gt;&lt;wsp:rsid wsp:val=&quot;00514701&quot;/&gt;&lt;wsp:rsid wsp:val=&quot;0051773E&quot;/&gt;&lt;wsp:rsid wsp:val=&quot;00521FA7&quot;/&gt;&lt;wsp:rsid wsp:val=&quot;00523B95&quot;/&gt;&lt;wsp:rsid wsp:val=&quot;00524E96&quot;/&gt;&lt;wsp:rsid wsp:val=&quot;00527C78&quot;/&gt;&lt;wsp:rsid wsp:val=&quot;0053544C&quot;/&gt;&lt;wsp:rsid wsp:val=&quot;0053647A&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6772B&quot;/&gt;&lt;wsp:rsid wsp:val=&quot;00570536&quot;/&gt;&lt;wsp:rsid wsp:val=&quot;00570ACC&quot;/&gt;&lt;wsp:rsid wsp:val=&quot;00571A20&quot;/&gt;&lt;wsp:rsid wsp:val=&quot;00571B80&quot;/&gt;&lt;wsp:rsid wsp:val=&quot;005720F7&quot;/&gt;&lt;wsp:rsid wsp:val=&quot;005754B9&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6A7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D5D51&quot;/&gt;&lt;wsp:rsid wsp:val=&quot;005E1E3F&quot;/&gt;&lt;wsp:rsid wsp:val=&quot;005E1F74&quot;/&gt;&lt;wsp:rsid wsp:val=&quot;005E4C37&quot;/&gt;&lt;wsp:rsid wsp:val=&quot;005E6EFF&quot;/&gt;&lt;wsp:rsid wsp:val=&quot;005F1309&quot;/&gt;&lt;wsp:rsid wsp:val=&quot;0060301B&quot;/&gt;&lt;wsp:rsid wsp:val=&quot;00603782&quot;/&gt;&lt;wsp:rsid wsp:val=&quot;00605498&quot;/&gt;&lt;wsp:rsid wsp:val=&quot;0061121C&quot;/&gt;&lt;wsp:rsid wsp:val=&quot;00613ABD&quot;/&gt;&lt;wsp:rsid wsp:val=&quot;00614A5B&quot;/&gt;&lt;wsp:rsid wsp:val=&quot;00615091&quot;/&gt;&lt;wsp:rsid wsp:val=&quot;00623D44&quot;/&gt;&lt;wsp:rsid wsp:val=&quot;00625E37&quot;/&gt;&lt;wsp:rsid wsp:val=&quot;00626513&quot;/&gt;&lt;wsp:rsid wsp:val=&quot;00626E7C&quot;/&gt;&lt;wsp:rsid wsp:val=&quot;006322FD&quot;/&gt;&lt;wsp:rsid wsp:val=&quot;00632C10&quot;/&gt;&lt;wsp:rsid wsp:val=&quot;00633486&quot;/&gt;&lt;wsp:rsid wsp:val=&quot;006348F7&quot;/&gt;&lt;wsp:rsid wsp:val=&quot;00640051&quot;/&gt;&lt;wsp:rsid wsp:val=&quot;00641072&quot;/&gt;&lt;wsp:rsid wsp:val=&quot;00642348&quot;/&gt;&lt;wsp:rsid wsp:val=&quot;00644A37&quot;/&gt;&lt;wsp:rsid wsp:val=&quot;00645CFD&quot;/&gt;&lt;wsp:rsid wsp:val=&quot;00645E6A&quot;/&gt;&lt;wsp:rsid wsp:val=&quot;00651399&quot;/&gt;&lt;wsp:rsid wsp:val=&quot;0065266A&quot;/&gt;&lt;wsp:rsid wsp:val=&quot;0065303B&quot;/&gt;&lt;wsp:rsid wsp:val=&quot;006656BB&quot;/&gt;&lt;wsp:rsid wsp:val=&quot;00666238&quot;/&gt;&lt;wsp:rsid wsp:val=&quot;006702A0&quot;/&gt;&lt;wsp:rsid wsp:val=&quot;00673FC7&quot;/&gt;&lt;wsp:rsid wsp:val=&quot;00677347&quot;/&gt;&lt;wsp:rsid wsp:val=&quot;00683F5D&quot;/&gt;&lt;wsp:rsid wsp:val=&quot;00684F21&quot;/&gt;&lt;wsp:rsid wsp:val=&quot;0068763C&quot;/&gt;&lt;wsp:rsid wsp:val=&quot;0069331A&quot;/&gt;&lt;wsp:rsid wsp:val=&quot;0069360C&quot;/&gt;&lt;wsp:rsid wsp:val=&quot;0069635A&quot;/&gt;&lt;wsp:rsid wsp:val=&quot;006A296C&quot;/&gt;&lt;wsp:rsid wsp:val=&quot;006A3605&quot;/&gt;&lt;wsp:rsid wsp:val=&quot;006A45C1&quot;/&gt;&lt;wsp:rsid wsp:val=&quot;006B2A42&quot;/&gt;&lt;wsp:rsid wsp:val=&quot;006B2FA0&quot;/&gt;&lt;wsp:rsid wsp:val=&quot;006B3BB5&quot;/&gt;&lt;wsp:rsid wsp:val=&quot;006B73D7&quot;/&gt;&lt;wsp:rsid wsp:val=&quot;006C212D&quot;/&gt;&lt;wsp:rsid wsp:val=&quot;006C2835&quot;/&gt;&lt;wsp:rsid wsp:val=&quot;006D1A64&quot;/&gt;&lt;wsp:rsid wsp:val=&quot;006D2FBA&quot;/&gt;&lt;wsp:rsid wsp:val=&quot;006D3E0E&quot;/&gt;&lt;wsp:rsid wsp:val=&quot;006D6AB1&quot;/&gt;&lt;wsp:rsid wsp:val=&quot;006E45D3&quot;/&gt;&lt;wsp:rsid wsp:val=&quot;006E4A82&quot;/&gt;&lt;wsp:rsid wsp:val=&quot;006F1592&quot;/&gt;&lt;wsp:rsid wsp:val=&quot;006F2684&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603&quot;/&gt;&lt;wsp:rsid wsp:val=&quot;007127F2&quot;/&gt;&lt;wsp:rsid wsp:val=&quot;00720496&quot;/&gt;&lt;wsp:rsid wsp:val=&quot;00726297&quot;/&gt;&lt;wsp:rsid wsp:val=&quot;007333B3&quot;/&gt;&lt;wsp:rsid wsp:val=&quot;00735851&quot;/&gt;&lt;wsp:rsid wsp:val=&quot;00737671&quot;/&gt;&lt;wsp:rsid wsp:val=&quot;00737FCC&quot;/&gt;&lt;wsp:rsid wsp:val=&quot;0074053F&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87FF4&quot;/&gt;&lt;wsp:rsid wsp:val=&quot;00792320&quot;/&gt;&lt;wsp:rsid wsp:val=&quot;007A24A4&quot;/&gt;&lt;wsp:rsid wsp:val=&quot;007A402D&quot;/&gt;&lt;wsp:rsid wsp:val=&quot;007A4359&quot;/&gt;&lt;wsp:rsid wsp:val=&quot;007A45DE&quot;/&gt;&lt;wsp:rsid wsp:val=&quot;007A6225&quot;/&gt;&lt;wsp:rsid wsp:val=&quot;007B1EB3&quot;/&gt;&lt;wsp:rsid wsp:val=&quot;007B25A3&quot;/&gt;&lt;wsp:rsid wsp:val=&quot;007B2EA6&quot;/&gt;&lt;wsp:rsid wsp:val=&quot;007B7F47&quot;/&gt;&lt;wsp:rsid wsp:val=&quot;007C3C20&quot;/&gt;&lt;wsp:rsid wsp:val=&quot;007D1C76&quot;/&gt;&lt;wsp:rsid wsp:val=&quot;007D20DF&quot;/&gt;&lt;wsp:rsid wsp:val=&quot;007E0C8C&quot;/&gt;&lt;wsp:rsid wsp:val=&quot;007E116C&quot;/&gt;&lt;wsp:rsid wsp:val=&quot;007E17D4&quot;/&gt;&lt;wsp:rsid wsp:val=&quot;007E5906&quot;/&gt;&lt;wsp:rsid wsp:val=&quot;007F0650&quot;/&gt;&lt;wsp:rsid wsp:val=&quot;007F2445&quot;/&gt;&lt;wsp:rsid wsp:val=&quot;007F31A8&quot;/&gt;&lt;wsp:rsid wsp:val=&quot;007F5957&quot;/&gt;&lt;wsp:rsid wsp:val=&quot;00802743&quot;/&gt;&lt;wsp:rsid wsp:val=&quot;00807555&quot;/&gt;&lt;wsp:rsid wsp:val=&quot;008120B3&quot;/&gt;&lt;wsp:rsid wsp:val=&quot;00813F2B&quot;/&gt;&lt;wsp:rsid wsp:val=&quot;00814BFD&quot;/&gt;&lt;wsp:rsid wsp:val=&quot;008245FC&quot;/&gt;&lt;wsp:rsid wsp:val=&quot;00832C73&quot;/&gt;&lt;wsp:rsid wsp:val=&quot;00832EF8&quot;/&gt;&lt;wsp:rsid wsp:val=&quot;008354F9&quot;/&gt;&lt;wsp:rsid wsp:val=&quot;00842958&quot;/&gt;&lt;wsp:rsid wsp:val=&quot;0084418F&quot;/&gt;&lt;wsp:rsid wsp:val=&quot;008456DA&quot;/&gt;&lt;wsp:rsid wsp:val=&quot;00845785&quot;/&gt;&lt;wsp:rsid wsp:val=&quot;00854556&quot;/&gt;&lt;wsp:rsid wsp:val=&quot;00864E0E&quot;/&gt;&lt;wsp:rsid wsp:val=&quot;008653F5&quot;/&gt;&lt;wsp:rsid wsp:val=&quot;00865665&quot;/&gt;&lt;wsp:rsid wsp:val=&quot;008679A8&quot;/&gt;&lt;wsp:rsid wsp:val=&quot;00867BD9&quot;/&gt;&lt;wsp:rsid wsp:val=&quot;00872180&quot;/&gt;&lt;wsp:rsid wsp:val=&quot;0087282C&quot;/&gt;&lt;wsp:rsid wsp:val=&quot;00872BCB&quot;/&gt;&lt;wsp:rsid wsp:val=&quot;00875231&quot;/&gt;&lt;wsp:rsid wsp:val=&quot;00877464&quot;/&gt;&lt;wsp:rsid wsp:val=&quot;0088067A&quot;/&gt;&lt;wsp:rsid wsp:val=&quot;008813CE&quot;/&gt;&lt;wsp:rsid wsp:val=&quot;008821C6&quot;/&gt;&lt;wsp:rsid wsp:val=&quot;00884ADD&quot;/&gt;&lt;wsp:rsid wsp:val=&quot;00885B20&quot;/&gt;&lt;wsp:rsid wsp:val=&quot;0088611D&quot;/&gt;&lt;wsp:rsid wsp:val=&quot;008942D6&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3F6A&quot;/&gt;&lt;wsp:rsid wsp:val=&quot;008C655F&quot;/&gt;&lt;wsp:rsid wsp:val=&quot;008C753E&quot;/&gt;&lt;wsp:rsid wsp:val=&quot;008D000B&quot;/&gt;&lt;wsp:rsid wsp:val=&quot;008D31DC&quot;/&gt;&lt;wsp:rsid wsp:val=&quot;008D32AD&quot;/&gt;&lt;wsp:rsid wsp:val=&quot;008D34CA&quot;/&gt;&lt;wsp:rsid wsp:val=&quot;008D5D86&quot;/&gt;&lt;wsp:rsid wsp:val=&quot;008D7005&quot;/&gt;&lt;wsp:rsid wsp:val=&quot;008D7C21&quot;/&gt;&lt;wsp:rsid wsp:val=&quot;008E15BA&quot;/&gt;&lt;wsp:rsid wsp:val=&quot;008E2992&quot;/&gt;&lt;wsp:rsid wsp:val=&quot;008E3830&quot;/&gt;&lt;wsp:rsid wsp:val=&quot;008E5BA3&quot;/&gt;&lt;wsp:rsid wsp:val=&quot;008E6753&quot;/&gt;&lt;wsp:rsid wsp:val=&quot;008F04BE&quot;/&gt;&lt;wsp:rsid wsp:val=&quot;008F087B&quot;/&gt;&lt;wsp:rsid wsp:val=&quot;008F621B&quot;/&gt;&lt;wsp:rsid wsp:val=&quot;008F7720&quot;/&gt;&lt;wsp:rsid wsp:val=&quot;008F7C25&quot;/&gt;&lt;wsp:rsid wsp:val=&quot;0090119C&quot;/&gt;&lt;wsp:rsid wsp:val=&quot;00907329&quot;/&gt;&lt;wsp:rsid wsp:val=&quot;009117D5&quot;/&gt;&lt;wsp:rsid wsp:val=&quot;009121B0&quot;/&gt;&lt;wsp:rsid wsp:val=&quot;0091240F&quot;/&gt;&lt;wsp:rsid wsp:val=&quot;0091254E&quot;/&gt;&lt;wsp:rsid wsp:val=&quot;009136CB&quot;/&gt;&lt;wsp:rsid wsp:val=&quot;009170A8&quot;/&gt;&lt;wsp:rsid wsp:val=&quot;00917CEB&quot;/&gt;&lt;wsp:rsid wsp:val=&quot;009219A7&quot;/&gt;&lt;wsp:rsid wsp:val=&quot;00922010&quot;/&gt;&lt;wsp:rsid wsp:val=&quot;00924E2C&quot;/&gt;&lt;wsp:rsid wsp:val=&quot;00925790&quot;/&gt;&lt;wsp:rsid wsp:val=&quot;00930024&quot;/&gt;&lt;wsp:rsid wsp:val=&quot;00931DD4&quot;/&gt;&lt;wsp:rsid wsp:val=&quot;00933A01&quot;/&gt;&lt;wsp:rsid wsp:val=&quot;0093445B&quot;/&gt;&lt;wsp:rsid wsp:val=&quot;009347F2&quot;/&gt;&lt;wsp:rsid wsp:val=&quot;009401DF&quot;/&gt;&lt;wsp:rsid wsp:val=&quot;009427DA&quot;/&gt;&lt;wsp:rsid wsp:val=&quot;00943BDE&quot;/&gt;&lt;wsp:rsid wsp:val=&quot;00943E03&quot;/&gt;&lt;wsp:rsid wsp:val=&quot;009466C3&quot;/&gt;&lt;wsp:rsid wsp:val=&quot;00947247&quot;/&gt;&lt;wsp:rsid wsp:val=&quot;009478AF&quot;/&gt;&lt;wsp:rsid wsp:val=&quot;0095228D&quot;/&gt;&lt;wsp:rsid wsp:val=&quot;00953883&quot;/&gt;&lt;wsp:rsid wsp:val=&quot;00960772&quot;/&gt;&lt;wsp:rsid wsp:val=&quot;0096265B&quot;/&gt;&lt;wsp:rsid wsp:val=&quot;00964EF6&quot;/&gt;&lt;wsp:rsid wsp:val=&quot;009657DE&quot;/&gt;&lt;wsp:rsid wsp:val=&quot;00973FA2&quot;/&gt;&lt;wsp:rsid wsp:val=&quot;00974FA5&quot;/&gt;&lt;wsp:rsid wsp:val=&quot;009767E8&quot;/&gt;&lt;wsp:rsid wsp:val=&quot;00977903&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A78B9&quot;/&gt;&lt;wsp:rsid wsp:val=&quot;009B1D77&quot;/&gt;&lt;wsp:rsid wsp:val=&quot;009B2F3E&quot;/&gt;&lt;wsp:rsid wsp:val=&quot;009B64D0&quot;/&gt;&lt;wsp:rsid wsp:val=&quot;009B6FD1&quot;/&gt;&lt;wsp:rsid wsp:val=&quot;009B7C11&quot;/&gt;&lt;wsp:rsid wsp:val=&quot;009C04BF&quot;/&gt;&lt;wsp:rsid wsp:val=&quot;009C25C6&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E7156&quot;/&gt;&lt;wsp:rsid wsp:val=&quot;009F69FB&quot;/&gt;&lt;wsp:rsid wsp:val=&quot;009F7952&quot;/&gt;&lt;wsp:rsid wsp:val=&quot;00A00B14&quot;/&gt;&lt;wsp:rsid wsp:val=&quot;00A02D48&quot;/&gt;&lt;wsp:rsid wsp:val=&quot;00A053FA&quot;/&gt;&lt;wsp:rsid wsp:val=&quot;00A1200A&quot;/&gt;&lt;wsp:rsid wsp:val=&quot;00A120D8&quot;/&gt;&lt;wsp:rsid wsp:val=&quot;00A13BD5&quot;/&gt;&lt;wsp:rsid wsp:val=&quot;00A14B3F&quot;/&gt;&lt;wsp:rsid wsp:val=&quot;00A16B00&quot;/&gt;&lt;wsp:rsid wsp:val=&quot;00A16B41&quot;/&gt;&lt;wsp:rsid wsp:val=&quot;00A21062&quot;/&gt;&lt;wsp:rsid wsp:val=&quot;00A31351&quot;/&gt;&lt;wsp:rsid wsp:val=&quot;00A3258C&quot;/&gt;&lt;wsp:rsid wsp:val=&quot;00A4187E&quot;/&gt;&lt;wsp:rsid wsp:val=&quot;00A43A40&quot;/&gt;&lt;wsp:rsid wsp:val=&quot;00A453E9&quot;/&gt;&lt;wsp:rsid wsp:val=&quot;00A46FA4&quot;/&gt;&lt;wsp:rsid wsp:val=&quot;00A54C47&quot;/&gt;&lt;wsp:rsid wsp:val=&quot;00A6166F&quot;/&gt;&lt;wsp:rsid wsp:val=&quot;00A667E2&quot;/&gt;&lt;wsp:rsid wsp:val=&quot;00A67AF1&quot;/&gt;&lt;wsp:rsid wsp:val=&quot;00A71D04&quot;/&gt;&lt;wsp:rsid wsp:val=&quot;00A750A4&quot;/&gt;&lt;wsp:rsid wsp:val=&quot;00A80D3B&quot;/&gt;&lt;wsp:rsid wsp:val=&quot;00A84BED&quot;/&gt;&lt;wsp:rsid wsp:val=&quot;00A877C7&quot;/&gt;&lt;wsp:rsid wsp:val=&quot;00A87CEE&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0455&quot;/&gt;&lt;wsp:rsid wsp:val=&quot;00AD2F16&quot;/&gt;&lt;wsp:rsid wsp:val=&quot;00AD3460&quot;/&gt;&lt;wsp:rsid wsp:val=&quot;00AD5020&quot;/&gt;&lt;wsp:rsid wsp:val=&quot;00AD7C0A&quot;/&gt;&lt;wsp:rsid wsp:val=&quot;00AE1E80&quot;/&gt;&lt;wsp:rsid wsp:val=&quot;00AE554F&quot;/&gt;&lt;wsp:rsid wsp:val=&quot;00AE7351&quot;/&gt;&lt;wsp:rsid wsp:val=&quot;00AF04EB&quot;/&gt;&lt;wsp:rsid wsp:val=&quot;00AF676F&quot;/&gt;&lt;wsp:rsid wsp:val=&quot;00AF6EBE&quot;/&gt;&lt;wsp:rsid wsp:val=&quot;00AF7A3C&quot;/&gt;&lt;wsp:rsid wsp:val=&quot;00B057B7&quot;/&gt;&lt;wsp:rsid wsp:val=&quot;00B0638E&quot;/&gt;&lt;wsp:rsid wsp:val=&quot;00B10EDF&quot;/&gt;&lt;wsp:rsid wsp:val=&quot;00B112C6&quot;/&gt;&lt;wsp:rsid wsp:val=&quot;00B20627&quot;/&gt;&lt;wsp:rsid wsp:val=&quot;00B2355C&quot;/&gt;&lt;wsp:rsid wsp:val=&quot;00B23921&quot;/&gt;&lt;wsp:rsid wsp:val=&quot;00B259C1&quot;/&gt;&lt;wsp:rsid wsp:val=&quot;00B26221&quot;/&gt;&lt;wsp:rsid wsp:val=&quot;00B34F32&quot;/&gt;&lt;wsp:rsid wsp:val=&quot;00B40D93&quot;/&gt;&lt;wsp:rsid wsp:val=&quot;00B426C1&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0C33&quot;/&gt;&lt;wsp:rsid wsp:val=&quot;00B93DA4&quot;/&gt;&lt;wsp:rsid wsp:val=&quot;00B97AAA&quot;/&gt;&lt;wsp:rsid wsp:val=&quot;00BA74B0&quot;/&gt;&lt;wsp:rsid wsp:val=&quot;00BC0B79&quot;/&gt;&lt;wsp:rsid wsp:val=&quot;00BC3D43&quot;/&gt;&lt;wsp:rsid wsp:val=&quot;00BC44F5&quot;/&gt;&lt;wsp:rsid wsp:val=&quot;00BC5D8B&quot;/&gt;&lt;wsp:rsid wsp:val=&quot;00BC75B5&quot;/&gt;&lt;wsp:rsid wsp:val=&quot;00BD15B5&quot;/&gt;&lt;wsp:rsid wsp:val=&quot;00BD204E&quot;/&gt;&lt;wsp:rsid wsp:val=&quot;00BD4762&quot;/&gt;&lt;wsp:rsid wsp:val=&quot;00BD5E6D&quot;/&gt;&lt;wsp:rsid wsp:val=&quot;00BD6682&quot;/&gt;&lt;wsp:rsid wsp:val=&quot;00BF044D&quot;/&gt;&lt;wsp:rsid wsp:val=&quot;00BF1F78&quot;/&gt;&lt;wsp:rsid wsp:val=&quot;00BF568E&quot;/&gt;&lt;wsp:rsid wsp:val=&quot;00BF6CE0&quot;/&gt;&lt;wsp:rsid wsp:val=&quot;00C015D7&quot;/&gt;&lt;wsp:rsid wsp:val=&quot;00C05269&quot;/&gt;&lt;wsp:rsid wsp:val=&quot;00C07F62&quot;/&gt;&lt;wsp:rsid wsp:val=&quot;00C12827&quot;/&gt;&lt;wsp:rsid wsp:val=&quot;00C16B72&quot;/&gt;&lt;wsp:rsid wsp:val=&quot;00C23E58&quot;/&gt;&lt;wsp:rsid wsp:val=&quot;00C264AD&quot;/&gt;&lt;wsp:rsid wsp:val=&quot;00C2739B&quot;/&gt;&lt;wsp:rsid wsp:val=&quot;00C30D1C&quot;/&gt;&lt;wsp:rsid wsp:val=&quot;00C313E3&quot;/&gt;&lt;wsp:rsid wsp:val=&quot;00C37194&quot;/&gt;&lt;wsp:rsid wsp:val=&quot;00C376A0&quot;/&gt;&lt;wsp:rsid wsp:val=&quot;00C418B6&quot;/&gt;&lt;wsp:rsid wsp:val=&quot;00C43382&quot;/&gt;&lt;wsp:rsid wsp:val=&quot;00C447E1&quot;/&gt;&lt;wsp:rsid wsp:val=&quot;00C462AA&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46A3&quot;/&gt;&lt;wsp:rsid wsp:val=&quot;00C86B16&quot;/&gt;&lt;wsp:rsid wsp:val=&quot;00C878E9&quot;/&gt;&lt;wsp:rsid wsp:val=&quot;00C933EC&quot;/&gt;&lt;wsp:rsid wsp:val=&quot;00C9432E&quot;/&gt;&lt;wsp:rsid wsp:val=&quot;00CA0F4B&quot;/&gt;&lt;wsp:rsid wsp:val=&quot;00CA3C7D&quot;/&gt;&lt;wsp:rsid wsp:val=&quot;00CA3DCA&quot;/&gt;&lt;wsp:rsid wsp:val=&quot;00CA4A7A&quot;/&gt;&lt;wsp:rsid wsp:val=&quot;00CA5629&quot;/&gt;&lt;wsp:rsid wsp:val=&quot;00CA6878&quot;/&gt;&lt;wsp:rsid wsp:val=&quot;00CB2939&quot;/&gt;&lt;wsp:rsid wsp:val=&quot;00CB5224&quot;/&gt;&lt;wsp:rsid wsp:val=&quot;00CC4281&quot;/&gt;&lt;wsp:rsid wsp:val=&quot;00CC4FB3&quot;/&gt;&lt;wsp:rsid wsp:val=&quot;00CC5365&quot;/&gt;&lt;wsp:rsid wsp:val=&quot;00CC58B9&quot;/&gt;&lt;wsp:rsid wsp:val=&quot;00CD1153&quot;/&gt;&lt;wsp:rsid wsp:val=&quot;00CD1D60&quot;/&gt;&lt;wsp:rsid wsp:val=&quot;00CD2363&quot;/&gt;&lt;wsp:rsid wsp:val=&quot;00CD548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05181&quot;/&gt;&lt;wsp:rsid wsp:val=&quot;00D10D9C&quot;/&gt;&lt;wsp:rsid wsp:val=&quot;00D1164E&quot;/&gt;&lt;wsp:rsid wsp:val=&quot;00D1420E&quot;/&gt;&lt;wsp:rsid wsp:val=&quot;00D15FAF&quot;/&gt;&lt;wsp:rsid wsp:val=&quot;00D26D98&quot;/&gt;&lt;wsp:rsid wsp:val=&quot;00D327B2&quot;/&gt;&lt;wsp:rsid wsp:val=&quot;00D344BC&quot;/&gt;&lt;wsp:rsid wsp:val=&quot;00D406EC&quot;/&gt;&lt;wsp:rsid wsp:val=&quot;00D414C7&quot;/&gt;&lt;wsp:rsid wsp:val=&quot;00D43CBF&quot;/&gt;&lt;wsp:rsid wsp:val=&quot;00D44B24&quot;/&gt;&lt;wsp:rsid wsp:val=&quot;00D44DF7&quot;/&gt;&lt;wsp:rsid wsp:val=&quot;00D44F08&quot;/&gt;&lt;wsp:rsid wsp:val=&quot;00D45AF0&quot;/&gt;&lt;wsp:rsid wsp:val=&quot;00D51AC1&quot;/&gt;&lt;wsp:rsid wsp:val=&quot;00D5711F&quot;/&gt;&lt;wsp:rsid wsp:val=&quot;00D60B06&quot;/&gt;&lt;wsp:rsid wsp:val=&quot;00D63CE8&quot;/&gt;&lt;wsp:rsid wsp:val=&quot;00D66373&quot;/&gt;&lt;wsp:rsid wsp:val=&quot;00D6781B&quot;/&gt;&lt;wsp:rsid wsp:val=&quot;00D71BBC&quot;/&gt;&lt;wsp:rsid wsp:val=&quot;00D739E2&quot;/&gt;&lt;wsp:rsid wsp:val=&quot;00D745FC&quot;/&gt;&lt;wsp:rsid wsp:val=&quot;00D82F8E&quot;/&gt;&lt;wsp:rsid wsp:val=&quot;00D84EFB&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305&quot;/&gt;&lt;wsp:rsid wsp:val=&quot;00DE0B19&quot;/&gt;&lt;wsp:rsid wsp:val=&quot;00DE3BA1&quot;/&gt;&lt;wsp:rsid wsp:val=&quot;00DE4CBA&quot;/&gt;&lt;wsp:rsid wsp:val=&quot;00DE5155&quot;/&gt;&lt;wsp:rsid wsp:val=&quot;00DE5A62&quot;/&gt;&lt;wsp:rsid wsp:val=&quot;00DF0111&quot;/&gt;&lt;wsp:rsid wsp:val=&quot;00DF325F&quot;/&gt;&lt;wsp:rsid wsp:val=&quot;00DF3F6A&quot;/&gt;&lt;wsp:rsid wsp:val=&quot;00DF46B1&quot;/&gt;&lt;wsp:rsid wsp:val=&quot;00DF4BB0&quot;/&gt;&lt;wsp:rsid wsp:val=&quot;00DF5416&quot;/&gt;&lt;wsp:rsid wsp:val=&quot;00E03022&quot;/&gt;&lt;wsp:rsid wsp:val=&quot;00E07200&quot;/&gt;&lt;wsp:rsid wsp:val=&quot;00E11E51&quot;/&gt;&lt;wsp:rsid wsp:val=&quot;00E130A4&quot;/&gt;&lt;wsp:rsid wsp:val=&quot;00E13E05&quot;/&gt;&lt;wsp:rsid wsp:val=&quot;00E20892&quot;/&gt;&lt;wsp:rsid wsp:val=&quot;00E2627F&quot;/&gt;&lt;wsp:rsid wsp:val=&quot;00E322F1&quot;/&gt;&lt;wsp:rsid wsp:val=&quot;00E32BEE&quot;/&gt;&lt;wsp:rsid wsp:val=&quot;00E34382&quot;/&gt;&lt;wsp:rsid wsp:val=&quot;00E34F43&quot;/&gt;&lt;wsp:rsid wsp:val=&quot;00E407AC&quot;/&gt;&lt;wsp:rsid wsp:val=&quot;00E435D3&quot;/&gt;&lt;wsp:rsid wsp:val=&quot;00E43F30&quot;/&gt;&lt;wsp:rsid wsp:val=&quot;00E46489&quot;/&gt;&lt;wsp:rsid wsp:val=&quot;00E46490&quot;/&gt;&lt;wsp:rsid wsp:val=&quot;00E524D0&quot;/&gt;&lt;wsp:rsid wsp:val=&quot;00E633D7&quot;/&gt;&lt;wsp:rsid wsp:val=&quot;00E64A49&quot;/&gt;&lt;wsp:rsid wsp:val=&quot;00E67062&quot;/&gt;&lt;wsp:rsid wsp:val=&quot;00E70311&quot;/&gt;&lt;wsp:rsid wsp:val=&quot;00E719ED&quot;/&gt;&lt;wsp:rsid wsp:val=&quot;00E71BB6&quot;/&gt;&lt;wsp:rsid wsp:val=&quot;00E73133&quot;/&gt;&lt;wsp:rsid wsp:val=&quot;00E73E2B&quot;/&gt;&lt;wsp:rsid wsp:val=&quot;00E7586B&quot;/&gt;&lt;wsp:rsid wsp:val=&quot;00E75E82&quot;/&gt;&lt;wsp:rsid wsp:val=&quot;00E7673C&quot;/&gt;&lt;wsp:rsid wsp:val=&quot;00E7769E&quot;/&gt;&lt;wsp:rsid wsp:val=&quot;00E834CA&quot;/&gt;&lt;wsp:rsid wsp:val=&quot;00E83CC5&quot;/&gt;&lt;wsp:rsid wsp:val=&quot;00E84DDC&quot;/&gt;&lt;wsp:rsid wsp:val=&quot;00E86EE2&quot;/&gt;&lt;wsp:rsid wsp:val=&quot;00E91993&quot;/&gt;&lt;wsp:rsid wsp:val=&quot;00E91FF8&quot;/&gt;&lt;wsp:rsid wsp:val=&quot;00E95767&quot;/&gt;&lt;wsp:rsid wsp:val=&quot;00E959F5&quot;/&gt;&lt;wsp:rsid wsp:val=&quot;00E95F0A&quot;/&gt;&lt;wsp:rsid wsp:val=&quot;00EA177B&quot;/&gt;&lt;wsp:rsid wsp:val=&quot;00EA235C&quot;/&gt;&lt;wsp:rsid wsp:val=&quot;00EA350F&quot;/&gt;&lt;wsp:rsid wsp:val=&quot;00EA6313&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1E52&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17258&quot;/&gt;&lt;wsp:rsid wsp:val=&quot;00F230BA&quot;/&gt;&lt;wsp:rsid wsp:val=&quot;00F23620&quot;/&gt;&lt;wsp:rsid wsp:val=&quot;00F2391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462D0&quot;/&gt;&lt;wsp:rsid wsp:val=&quot;00F52B54&quot;/&gt;&lt;wsp:rsid wsp:val=&quot;00F60FEE&quot;/&gt;&lt;wsp:rsid wsp:val=&quot;00F6105F&quot;/&gt;&lt;wsp:rsid wsp:val=&quot;00F61405&quot;/&gt;&lt;wsp:rsid wsp:val=&quot;00F61573&quot;/&gt;&lt;wsp:rsid wsp:val=&quot;00F63ACE&quot;/&gt;&lt;wsp:rsid wsp:val=&quot;00F6759C&quot;/&gt;&lt;wsp:rsid wsp:val=&quot;00F67E59&quot;/&gt;&lt;wsp:rsid wsp:val=&quot;00F71576&quot;/&gt;&lt;wsp:rsid wsp:val=&quot;00F724AE&quot;/&gt;&lt;wsp:rsid wsp:val=&quot;00F72CCD&quot;/&gt;&lt;wsp:rsid wsp:val=&quot;00F75264&quot;/&gt;&lt;wsp:rsid wsp:val=&quot;00F756A4&quot;/&gt;&lt;wsp:rsid wsp:val=&quot;00F75CFD&quot;/&gt;&lt;wsp:rsid wsp:val=&quot;00F775DF&quot;/&gt;&lt;wsp:rsid wsp:val=&quot;00F82E18&quot;/&gt;&lt;wsp:rsid wsp:val=&quot;00F846D6&quot;/&gt;&lt;wsp:rsid wsp:val=&quot;00F84BB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0EC3&quot;/&gt;&lt;wsp:rsid wsp:val=&quot;00FA3788&quot;/&gt;&lt;wsp:rsid wsp:val=&quot;00FA6F9F&quot;/&gt;&lt;wsp:rsid wsp:val=&quot;00FA7DAE&quot;/&gt;&lt;wsp:rsid wsp:val=&quot;00FB02B8&quot;/&gt;&lt;wsp:rsid wsp:val=&quot;00FB0F0E&quot;/&gt;&lt;wsp:rsid wsp:val=&quot;00FB1020&quot;/&gt;&lt;wsp:rsid wsp:val=&quot;00FB3721&quot;/&gt;&lt;wsp:rsid wsp:val=&quot;00FB7783&quot;/&gt;&lt;wsp:rsid wsp:val=&quot;00FC0288&quot;/&gt;&lt;wsp:rsid wsp:val=&quot;00FC3B92&quot;/&gt;&lt;wsp:rsid wsp:val=&quot;00FC5F97&quot;/&gt;&lt;wsp:rsid wsp:val=&quot;00FC6459&quot;/&gt;&lt;wsp:rsid wsp:val=&quot;00FD0171&quot;/&gt;&lt;wsp:rsid wsp:val=&quot;00FD04CC&quot;/&gt;&lt;wsp:rsid wsp:val=&quot;00FD1437&quot;/&gt;&lt;wsp:rsid wsp:val=&quot;00FD2A5F&quot;/&gt;&lt;wsp:rsid wsp:val=&quot;00FD2DE6&quot;/&gt;&lt;wsp:rsid wsp:val=&quot;00FD43E6&quot;/&gt;&lt;wsp:rsid wsp:val=&quot;00FE11F6&quot;/&gt;&lt;wsp:rsid wsp:val=&quot;00FE1FEE&quot;/&gt;&lt;wsp:rsid wsp:val=&quot;00FE6A52&quot;/&gt;&lt;wsp:rsid wsp:val=&quot;00FE7FEE&quot;/&gt;&lt;wsp:rsid wsp:val=&quot;00FF3EBE&quot;/&gt;&lt;wsp:rsid wsp:val=&quot;00FF45F8&quot;/&gt;&lt;wsp:rsid wsp:val=&quot;00FF5AE1&quot;/&gt;&lt;/wsp:rsids&gt;&lt;/w:docPr&gt;&lt;w:body&gt;&lt;wx:sect&gt;&lt;w:p wsp:rsidR=&quot;00000000&quot; wsp:rsidRDefault=&quot;00E95767&quot; wsp:rsidP=&quot;00E95767&quot;&gt;&lt;m:oMathPara&gt;&lt;m:oMath&gt;&lt;m:r&gt;&lt;w:rPr&gt;&lt;w:rFonts w:ascii=&quot;Cambria Math&quot; w:h-ansi=&quot;Cambria Math&quot;/&gt;&lt;wx:font wx:val=&quot;Cambria Math&quot;/&gt;&lt;w:i/&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CB05AA">
              <w:rPr>
                <w:rFonts w:ascii="Times New Roman" w:hAnsi="Times New Roman"/>
                <w:szCs w:val="20"/>
              </w:rPr>
              <w:instrText xml:space="preserve"> </w:instrText>
            </w:r>
            <w:r w:rsidRPr="00CB05AA">
              <w:rPr>
                <w:rFonts w:ascii="Times New Roman" w:hAnsi="Times New Roman"/>
                <w:szCs w:val="20"/>
              </w:rPr>
              <w:fldChar w:fldCharType="separate"/>
            </w:r>
            <w:r w:rsidR="00673F63">
              <w:rPr>
                <w:rFonts w:ascii="Times New Roman" w:hAnsi="Times New Roman"/>
                <w:noProof/>
                <w:position w:val="-5"/>
                <w:szCs w:val="20"/>
              </w:rPr>
              <w:pict>
                <v:shape id="_x0000_i1038" type="#_x0000_t75" alt="" style="width:6.6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4E39&quot;/&gt;&lt;wsp:rsid wsp:val=&quot;00006409&quot;/&gt;&lt;wsp:rsid wsp:val=&quot;00006E91&quot;/&gt;&lt;wsp:rsid wsp:val=&quot;00010987&quot;/&gt;&lt;wsp:rsid wsp:val=&quot;00011AB6&quot;/&gt;&lt;wsp:rsid wsp:val=&quot;000120E6&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4349&quot;/&gt;&lt;wsp:rsid wsp:val=&quot;00027418&quot;/&gt;&lt;wsp:rsid wsp:val=&quot;00031B9B&quot;/&gt;&lt;wsp:rsid wsp:val=&quot;00035C3D&quot;/&gt;&lt;wsp:rsid wsp:val=&quot;00036A86&quot;/&gt;&lt;wsp:rsid wsp:val=&quot;00040649&quot;/&gt;&lt;wsp:rsid wsp:val=&quot;000433A1&quot;/&gt;&lt;wsp:rsid wsp:val=&quot;000507E7&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66792&quot;/&gt;&lt;wsp:rsid wsp:val=&quot;00070E52&quot;/&gt;&lt;wsp:rsid wsp:val=&quot;00073C45&quot;/&gt;&lt;wsp:rsid wsp:val=&quot;00074A3E&quot;/&gt;&lt;wsp:rsid wsp:val=&quot;000757DE&quot;/&gt;&lt;wsp:rsid wsp:val=&quot;00076C50&quot;/&gt;&lt;wsp:rsid wsp:val=&quot;000809D1&quot;/&gt;&lt;wsp:rsid wsp:val=&quot;00081DC3&quot;/&gt;&lt;wsp:rsid wsp:val=&quot;00082838&quot;/&gt;&lt;wsp:rsid wsp:val=&quot;00083D4D&quot;/&gt;&lt;wsp:rsid wsp:val=&quot;0008411C&quot;/&gt;&lt;wsp:rsid wsp:val=&quot;000845D8&quot;/&gt;&lt;wsp:rsid wsp:val=&quot;00084952&quot;/&gt;&lt;wsp:rsid wsp:val=&quot;00085529&quot;/&gt;&lt;wsp:rsid wsp:val=&quot;000855D3&quot;/&gt;&lt;wsp:rsid wsp:val=&quot;00086724&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D4E7D&quot;/&gt;&lt;wsp:rsid wsp:val=&quot;000D509D&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163A1&quot;/&gt;&lt;wsp:rsid wsp:val=&quot;00131CB0&quot;/&gt;&lt;wsp:rsid wsp:val=&quot;00132CBE&quot;/&gt;&lt;wsp:rsid wsp:val=&quot;00137354&quot;/&gt;&lt;wsp:rsid wsp:val=&quot;0014584C&quot;/&gt;&lt;wsp:rsid wsp:val=&quot;00151DA2&quot;/&gt;&lt;wsp:rsid wsp:val=&quot;00155E26&quot;/&gt;&lt;wsp:rsid wsp:val=&quot;00156174&quot;/&gt;&lt;wsp:rsid wsp:val=&quot;00166BB5&quot;/&gt;&lt;wsp:rsid wsp:val=&quot;00166FB4&quot;/&gt;&lt;wsp:rsid wsp:val=&quot;001671FB&quot;/&gt;&lt;wsp:rsid wsp:val=&quot;00167330&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2677&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915&quot;/&gt;&lt;wsp:rsid wsp:val=&quot;001F2C8F&quot;/&gt;&lt;wsp:rsid wsp:val=&quot;001F5814&quot;/&gt;&lt;wsp:rsid wsp:val=&quot;001F674C&quot;/&gt;&lt;wsp:rsid wsp:val=&quot;00202C71&quot;/&gt;&lt;wsp:rsid wsp:val=&quot;00203656&quot;/&gt;&lt;wsp:rsid wsp:val=&quot;00205A7D&quot;/&gt;&lt;wsp:rsid wsp:val=&quot;00207C8A&quot;/&gt;&lt;wsp:rsid wsp:val=&quot;00211448&quot;/&gt;&lt;wsp:rsid wsp:val=&quot;00214F2A&quot;/&gt;&lt;wsp:rsid wsp:val=&quot;00216B56&quot;/&gt;&lt;wsp:rsid wsp:val=&quot;002216DD&quot;/&gt;&lt;wsp:rsid wsp:val=&quot;00221E20&quot;/&gt;&lt;wsp:rsid wsp:val=&quot;00222232&quot;/&gt;&lt;wsp:rsid wsp:val=&quot;002229BC&quot;/&gt;&lt;wsp:rsid wsp:val=&quot;00223459&quot;/&gt;&lt;wsp:rsid wsp:val=&quot;002244B6&quot;/&gt;&lt;wsp:rsid wsp:val=&quot;0023073C&quot;/&gt;&lt;wsp:rsid wsp:val=&quot;002318A4&quot;/&gt;&lt;wsp:rsid wsp:val=&quot;00234E73&quot;/&gt;&lt;wsp:rsid wsp:val=&quot;00237671&quot;/&gt;&lt;wsp:rsid wsp:val=&quot;002403C8&quot;/&gt;&lt;wsp:rsid wsp:val=&quot;002418CB&quot;/&gt;&lt;wsp:rsid wsp:val=&quot;00242421&quot;/&gt;&lt;wsp:rsid wsp:val=&quot;00242A3D&quot;/&gt;&lt;wsp:rsid wsp:val=&quot;00245C9D&quot;/&gt;&lt;wsp:rsid wsp:val=&quot;00246843&quot;/&gt;&lt;wsp:rsid wsp:val=&quot;0025466B&quot;/&gt;&lt;wsp:rsid wsp:val=&quot;00255925&quot;/&gt;&lt;wsp:rsid wsp:val=&quot;00256228&quot;/&gt;&lt;wsp:rsid wsp:val=&quot;0025787C&quot;/&gt;&lt;wsp:rsid wsp:val=&quot;00261DC1&quot;/&gt;&lt;wsp:rsid wsp:val=&quot;0026539A&quot;/&gt;&lt;wsp:rsid wsp:val=&quot;00265760&quot;/&gt;&lt;wsp:rsid wsp:val=&quot;00270528&quot;/&gt;&lt;wsp:rsid wsp:val=&quot;00270EE9&quot;/&gt;&lt;wsp:rsid wsp:val=&quot;00271CD9&quot;/&gt;&lt;wsp:rsid wsp:val=&quot;00274048&quot;/&gt;&lt;wsp:rsid wsp:val=&quot;00277FBD&quot;/&gt;&lt;wsp:rsid wsp:val=&quot;00280429&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0232&quot;/&gt;&lt;wsp:rsid wsp:val=&quot;002C1F3A&quot;/&gt;&lt;wsp:rsid wsp:val=&quot;002C254A&quot;/&gt;&lt;wsp:rsid wsp:val=&quot;002C7702&quot;/&gt;&lt;wsp:rsid wsp:val=&quot;002D4D40&quot;/&gt;&lt;wsp:rsid wsp:val=&quot;002E0D0B&quot;/&gt;&lt;wsp:rsid wsp:val=&quot;002E1DF6&quot;/&gt;&lt;wsp:rsid wsp:val=&quot;002E34E6&quot;/&gt;&lt;wsp:rsid wsp:val=&quot;002F0409&quot;/&gt;&lt;wsp:rsid wsp:val=&quot;002F265A&quot;/&gt;&lt;wsp:rsid wsp:val=&quot;002F432C&quot;/&gt;&lt;wsp:rsid wsp:val=&quot;002F4411&quot;/&gt;&lt;wsp:rsid wsp:val=&quot;002F4938&quot;/&gt;&lt;wsp:rsid wsp:val=&quot;002F7271&quot;/&gt;&lt;wsp:rsid wsp:val=&quot;00304E3E&quot;/&gt;&lt;wsp:rsid wsp:val=&quot;00305EC2&quot;/&gt;&lt;wsp:rsid wsp:val=&quot;00312DA3&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4FAC&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0D01&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4425&quot;/&gt;&lt;wsp:rsid wsp:val=&quot;003B5963&quot;/&gt;&lt;wsp:rsid wsp:val=&quot;003B6548&quot;/&gt;&lt;wsp:rsid wsp:val=&quot;003C1E91&quot;/&gt;&lt;wsp:rsid wsp:val=&quot;003D33A8&quot;/&gt;&lt;wsp:rsid wsp:val=&quot;003D5708&quot;/&gt;&lt;wsp:rsid wsp:val=&quot;003D7072&quot;/&gt;&lt;wsp:rsid wsp:val=&quot;003E0305&quot;/&gt;&lt;wsp:rsid wsp:val=&quot;003E19BD&quot;/&gt;&lt;wsp:rsid wsp:val=&quot;003E5C9B&quot;/&gt;&lt;wsp:rsid wsp:val=&quot;003E7642&quot;/&gt;&lt;wsp:rsid wsp:val=&quot;003F24FD&quot;/&gt;&lt;wsp:rsid wsp:val=&quot;003F3D27&quot;/&gt;&lt;wsp:rsid wsp:val=&quot;003F3FBD&quot;/&gt;&lt;wsp:rsid wsp:val=&quot;003F4797&quot;/&gt;&lt;wsp:rsid wsp:val=&quot;003F47B5&quot;/&gt;&lt;wsp:rsid wsp:val=&quot;004109C3&quot;/&gt;&lt;wsp:rsid wsp:val=&quot;00413B4E&quot;/&gt;&lt;wsp:rsid wsp:val=&quot;00414181&quot;/&gt;&lt;wsp:rsid wsp:val=&quot;00416BF7&quot;/&gt;&lt;wsp:rsid wsp:val=&quot;00420340&quot;/&gt;&lt;wsp:rsid wsp:val=&quot;004206FA&quot;/&gt;&lt;wsp:rsid wsp:val=&quot;00420A05&quot;/&gt;&lt;wsp:rsid wsp:val=&quot;0042752A&quot;/&gt;&lt;wsp:rsid wsp:val=&quot;00431123&quot;/&gt;&lt;wsp:rsid wsp:val=&quot;00431E83&quot;/&gt;&lt;wsp:rsid wsp:val=&quot;00432F62&quot;/&gt;&lt;wsp:rsid wsp:val=&quot;00437B5E&quot;/&gt;&lt;wsp:rsid wsp:val=&quot;00447AF2&quot;/&gt;&lt;wsp:rsid wsp:val=&quot;00450075&quot;/&gt;&lt;wsp:rsid wsp:val=&quot;00452786&quot;/&gt;&lt;wsp:rsid wsp:val=&quot;00455581&quot;/&gt;&lt;wsp:rsid wsp:val=&quot;00456B9E&quot;/&gt;&lt;wsp:rsid wsp:val=&quot;00456CDC&quot;/&gt;&lt;wsp:rsid wsp:val=&quot;004604FD&quot;/&gt;&lt;wsp:rsid wsp:val=&quot;00460DBF&quot;/&gt;&lt;wsp:rsid wsp:val=&quot;00462878&quot;/&gt;&lt;wsp:rsid wsp:val=&quot;00462B81&quot;/&gt;&lt;wsp:rsid wsp:val=&quot;00462BD0&quot;/&gt;&lt;wsp:rsid wsp:val=&quot;0046456D&quot;/&gt;&lt;wsp:rsid wsp:val=&quot;004652D2&quot;/&gt;&lt;wsp:rsid wsp:val=&quot;00466522&quot;/&gt;&lt;wsp:rsid wsp:val=&quot;004754AD&quot;/&gt;&lt;wsp:rsid wsp:val=&quot;00475EC3&quot;/&gt;&lt;wsp:rsid wsp:val=&quot;00476B83&quot;/&gt;&lt;wsp:rsid wsp:val=&quot;004771D1&quot;/&gt;&lt;wsp:rsid wsp:val=&quot;0047792F&quot;/&gt;&lt;wsp:rsid wsp:val=&quot;0048579F&quot;/&gt;&lt;wsp:rsid wsp:val=&quot;00485E45&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0B7F&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05B34&quot;/&gt;&lt;wsp:rsid wsp:val=&quot;005073FD&quot;/&gt;&lt;wsp:rsid wsp:val=&quot;005104F5&quot;/&gt;&lt;wsp:rsid wsp:val=&quot;00510DA2&quot;/&gt;&lt;wsp:rsid wsp:val=&quot;005121D4&quot;/&gt;&lt;wsp:rsid wsp:val=&quot;005141A2&quot;/&gt;&lt;wsp:rsid wsp:val=&quot;00514701&quot;/&gt;&lt;wsp:rsid wsp:val=&quot;0051773E&quot;/&gt;&lt;wsp:rsid wsp:val=&quot;00521FA7&quot;/&gt;&lt;wsp:rsid wsp:val=&quot;00523B95&quot;/&gt;&lt;wsp:rsid wsp:val=&quot;00524E96&quot;/&gt;&lt;wsp:rsid wsp:val=&quot;00527C78&quot;/&gt;&lt;wsp:rsid wsp:val=&quot;0053544C&quot;/&gt;&lt;wsp:rsid wsp:val=&quot;0053647A&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6772B&quot;/&gt;&lt;wsp:rsid wsp:val=&quot;00570536&quot;/&gt;&lt;wsp:rsid wsp:val=&quot;00570ACC&quot;/&gt;&lt;wsp:rsid wsp:val=&quot;00571A20&quot;/&gt;&lt;wsp:rsid wsp:val=&quot;00571B80&quot;/&gt;&lt;wsp:rsid wsp:val=&quot;005720F7&quot;/&gt;&lt;wsp:rsid wsp:val=&quot;005754B9&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6A7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D5D51&quot;/&gt;&lt;wsp:rsid wsp:val=&quot;005E1E3F&quot;/&gt;&lt;wsp:rsid wsp:val=&quot;005E1F74&quot;/&gt;&lt;wsp:rsid wsp:val=&quot;005E4C37&quot;/&gt;&lt;wsp:rsid wsp:val=&quot;005E6EFF&quot;/&gt;&lt;wsp:rsid wsp:val=&quot;005F1309&quot;/&gt;&lt;wsp:rsid wsp:val=&quot;0060301B&quot;/&gt;&lt;wsp:rsid wsp:val=&quot;00603782&quot;/&gt;&lt;wsp:rsid wsp:val=&quot;00605498&quot;/&gt;&lt;wsp:rsid wsp:val=&quot;0061121C&quot;/&gt;&lt;wsp:rsid wsp:val=&quot;00613ABD&quot;/&gt;&lt;wsp:rsid wsp:val=&quot;00614A5B&quot;/&gt;&lt;wsp:rsid wsp:val=&quot;00615091&quot;/&gt;&lt;wsp:rsid wsp:val=&quot;00623D44&quot;/&gt;&lt;wsp:rsid wsp:val=&quot;00625E37&quot;/&gt;&lt;wsp:rsid wsp:val=&quot;00626513&quot;/&gt;&lt;wsp:rsid wsp:val=&quot;00626E7C&quot;/&gt;&lt;wsp:rsid wsp:val=&quot;006322FD&quot;/&gt;&lt;wsp:rsid wsp:val=&quot;00632C10&quot;/&gt;&lt;wsp:rsid wsp:val=&quot;00633486&quot;/&gt;&lt;wsp:rsid wsp:val=&quot;006348F7&quot;/&gt;&lt;wsp:rsid wsp:val=&quot;00640051&quot;/&gt;&lt;wsp:rsid wsp:val=&quot;00641072&quot;/&gt;&lt;wsp:rsid wsp:val=&quot;00642348&quot;/&gt;&lt;wsp:rsid wsp:val=&quot;00644A37&quot;/&gt;&lt;wsp:rsid wsp:val=&quot;00645CFD&quot;/&gt;&lt;wsp:rsid wsp:val=&quot;00645E6A&quot;/&gt;&lt;wsp:rsid wsp:val=&quot;00651399&quot;/&gt;&lt;wsp:rsid wsp:val=&quot;0065266A&quot;/&gt;&lt;wsp:rsid wsp:val=&quot;0065303B&quot;/&gt;&lt;wsp:rsid wsp:val=&quot;006656BB&quot;/&gt;&lt;wsp:rsid wsp:val=&quot;00666238&quot;/&gt;&lt;wsp:rsid wsp:val=&quot;006702A0&quot;/&gt;&lt;wsp:rsid wsp:val=&quot;00673FC7&quot;/&gt;&lt;wsp:rsid wsp:val=&quot;00677347&quot;/&gt;&lt;wsp:rsid wsp:val=&quot;00683F5D&quot;/&gt;&lt;wsp:rsid wsp:val=&quot;00684F21&quot;/&gt;&lt;wsp:rsid wsp:val=&quot;0068763C&quot;/&gt;&lt;wsp:rsid wsp:val=&quot;0069331A&quot;/&gt;&lt;wsp:rsid wsp:val=&quot;0069360C&quot;/&gt;&lt;wsp:rsid wsp:val=&quot;0069635A&quot;/&gt;&lt;wsp:rsid wsp:val=&quot;006A296C&quot;/&gt;&lt;wsp:rsid wsp:val=&quot;006A3605&quot;/&gt;&lt;wsp:rsid wsp:val=&quot;006A45C1&quot;/&gt;&lt;wsp:rsid wsp:val=&quot;006B2A42&quot;/&gt;&lt;wsp:rsid wsp:val=&quot;006B2FA0&quot;/&gt;&lt;wsp:rsid wsp:val=&quot;006B3BB5&quot;/&gt;&lt;wsp:rsid wsp:val=&quot;006B73D7&quot;/&gt;&lt;wsp:rsid wsp:val=&quot;006C212D&quot;/&gt;&lt;wsp:rsid wsp:val=&quot;006C2835&quot;/&gt;&lt;wsp:rsid wsp:val=&quot;006D1A64&quot;/&gt;&lt;wsp:rsid wsp:val=&quot;006D2FBA&quot;/&gt;&lt;wsp:rsid wsp:val=&quot;006D3E0E&quot;/&gt;&lt;wsp:rsid wsp:val=&quot;006D6AB1&quot;/&gt;&lt;wsp:rsid wsp:val=&quot;006E45D3&quot;/&gt;&lt;wsp:rsid wsp:val=&quot;006E4A82&quot;/&gt;&lt;wsp:rsid wsp:val=&quot;006F1592&quot;/&gt;&lt;wsp:rsid wsp:val=&quot;006F2684&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603&quot;/&gt;&lt;wsp:rsid wsp:val=&quot;007127F2&quot;/&gt;&lt;wsp:rsid wsp:val=&quot;00720496&quot;/&gt;&lt;wsp:rsid wsp:val=&quot;00726297&quot;/&gt;&lt;wsp:rsid wsp:val=&quot;007333B3&quot;/&gt;&lt;wsp:rsid wsp:val=&quot;00735851&quot;/&gt;&lt;wsp:rsid wsp:val=&quot;00737671&quot;/&gt;&lt;wsp:rsid wsp:val=&quot;00737FCC&quot;/&gt;&lt;wsp:rsid wsp:val=&quot;0074053F&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87FF4&quot;/&gt;&lt;wsp:rsid wsp:val=&quot;00792320&quot;/&gt;&lt;wsp:rsid wsp:val=&quot;007A24A4&quot;/&gt;&lt;wsp:rsid wsp:val=&quot;007A402D&quot;/&gt;&lt;wsp:rsid wsp:val=&quot;007A4359&quot;/&gt;&lt;wsp:rsid wsp:val=&quot;007A45DE&quot;/&gt;&lt;wsp:rsid wsp:val=&quot;007A6225&quot;/&gt;&lt;wsp:rsid wsp:val=&quot;007B1EB3&quot;/&gt;&lt;wsp:rsid wsp:val=&quot;007B25A3&quot;/&gt;&lt;wsp:rsid wsp:val=&quot;007B2EA6&quot;/&gt;&lt;wsp:rsid wsp:val=&quot;007B7F47&quot;/&gt;&lt;wsp:rsid wsp:val=&quot;007C3C20&quot;/&gt;&lt;wsp:rsid wsp:val=&quot;007D1C76&quot;/&gt;&lt;wsp:rsid wsp:val=&quot;007D20DF&quot;/&gt;&lt;wsp:rsid wsp:val=&quot;007E0C8C&quot;/&gt;&lt;wsp:rsid wsp:val=&quot;007E116C&quot;/&gt;&lt;wsp:rsid wsp:val=&quot;007E17D4&quot;/&gt;&lt;wsp:rsid wsp:val=&quot;007E5906&quot;/&gt;&lt;wsp:rsid wsp:val=&quot;007F0650&quot;/&gt;&lt;wsp:rsid wsp:val=&quot;007F2445&quot;/&gt;&lt;wsp:rsid wsp:val=&quot;007F31A8&quot;/&gt;&lt;wsp:rsid wsp:val=&quot;007F5957&quot;/&gt;&lt;wsp:rsid wsp:val=&quot;00802743&quot;/&gt;&lt;wsp:rsid wsp:val=&quot;00807555&quot;/&gt;&lt;wsp:rsid wsp:val=&quot;008120B3&quot;/&gt;&lt;wsp:rsid wsp:val=&quot;00813F2B&quot;/&gt;&lt;wsp:rsid wsp:val=&quot;00814BFD&quot;/&gt;&lt;wsp:rsid wsp:val=&quot;008245FC&quot;/&gt;&lt;wsp:rsid wsp:val=&quot;00832C73&quot;/&gt;&lt;wsp:rsid wsp:val=&quot;00832EF8&quot;/&gt;&lt;wsp:rsid wsp:val=&quot;008354F9&quot;/&gt;&lt;wsp:rsid wsp:val=&quot;00842958&quot;/&gt;&lt;wsp:rsid wsp:val=&quot;0084418F&quot;/&gt;&lt;wsp:rsid wsp:val=&quot;008456DA&quot;/&gt;&lt;wsp:rsid wsp:val=&quot;00845785&quot;/&gt;&lt;wsp:rsid wsp:val=&quot;00854556&quot;/&gt;&lt;wsp:rsid wsp:val=&quot;00864E0E&quot;/&gt;&lt;wsp:rsid wsp:val=&quot;008653F5&quot;/&gt;&lt;wsp:rsid wsp:val=&quot;00865665&quot;/&gt;&lt;wsp:rsid wsp:val=&quot;008679A8&quot;/&gt;&lt;wsp:rsid wsp:val=&quot;00867BD9&quot;/&gt;&lt;wsp:rsid wsp:val=&quot;00872180&quot;/&gt;&lt;wsp:rsid wsp:val=&quot;0087282C&quot;/&gt;&lt;wsp:rsid wsp:val=&quot;00872BCB&quot;/&gt;&lt;wsp:rsid wsp:val=&quot;00875231&quot;/&gt;&lt;wsp:rsid wsp:val=&quot;00877464&quot;/&gt;&lt;wsp:rsid wsp:val=&quot;0088067A&quot;/&gt;&lt;wsp:rsid wsp:val=&quot;008813CE&quot;/&gt;&lt;wsp:rsid wsp:val=&quot;008821C6&quot;/&gt;&lt;wsp:rsid wsp:val=&quot;00884ADD&quot;/&gt;&lt;wsp:rsid wsp:val=&quot;00885B20&quot;/&gt;&lt;wsp:rsid wsp:val=&quot;0088611D&quot;/&gt;&lt;wsp:rsid wsp:val=&quot;008942D6&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3F6A&quot;/&gt;&lt;wsp:rsid wsp:val=&quot;008C655F&quot;/&gt;&lt;wsp:rsid wsp:val=&quot;008C753E&quot;/&gt;&lt;wsp:rsid wsp:val=&quot;008D000B&quot;/&gt;&lt;wsp:rsid wsp:val=&quot;008D31DC&quot;/&gt;&lt;wsp:rsid wsp:val=&quot;008D32AD&quot;/&gt;&lt;wsp:rsid wsp:val=&quot;008D34CA&quot;/&gt;&lt;wsp:rsid wsp:val=&quot;008D5D86&quot;/&gt;&lt;wsp:rsid wsp:val=&quot;008D7005&quot;/&gt;&lt;wsp:rsid wsp:val=&quot;008D7C21&quot;/&gt;&lt;wsp:rsid wsp:val=&quot;008E15BA&quot;/&gt;&lt;wsp:rsid wsp:val=&quot;008E2992&quot;/&gt;&lt;wsp:rsid wsp:val=&quot;008E3830&quot;/&gt;&lt;wsp:rsid wsp:val=&quot;008E5BA3&quot;/&gt;&lt;wsp:rsid wsp:val=&quot;008E6753&quot;/&gt;&lt;wsp:rsid wsp:val=&quot;008F04BE&quot;/&gt;&lt;wsp:rsid wsp:val=&quot;008F087B&quot;/&gt;&lt;wsp:rsid wsp:val=&quot;008F621B&quot;/&gt;&lt;wsp:rsid wsp:val=&quot;008F7720&quot;/&gt;&lt;wsp:rsid wsp:val=&quot;008F7C25&quot;/&gt;&lt;wsp:rsid wsp:val=&quot;0090119C&quot;/&gt;&lt;wsp:rsid wsp:val=&quot;00907329&quot;/&gt;&lt;wsp:rsid wsp:val=&quot;009117D5&quot;/&gt;&lt;wsp:rsid wsp:val=&quot;009121B0&quot;/&gt;&lt;wsp:rsid wsp:val=&quot;0091240F&quot;/&gt;&lt;wsp:rsid wsp:val=&quot;0091254E&quot;/&gt;&lt;wsp:rsid wsp:val=&quot;009136CB&quot;/&gt;&lt;wsp:rsid wsp:val=&quot;009170A8&quot;/&gt;&lt;wsp:rsid wsp:val=&quot;00917CEB&quot;/&gt;&lt;wsp:rsid wsp:val=&quot;009219A7&quot;/&gt;&lt;wsp:rsid wsp:val=&quot;00922010&quot;/&gt;&lt;wsp:rsid wsp:val=&quot;00924E2C&quot;/&gt;&lt;wsp:rsid wsp:val=&quot;00925790&quot;/&gt;&lt;wsp:rsid wsp:val=&quot;00930024&quot;/&gt;&lt;wsp:rsid wsp:val=&quot;00931DD4&quot;/&gt;&lt;wsp:rsid wsp:val=&quot;00933A01&quot;/&gt;&lt;wsp:rsid wsp:val=&quot;0093445B&quot;/&gt;&lt;wsp:rsid wsp:val=&quot;009347F2&quot;/&gt;&lt;wsp:rsid wsp:val=&quot;009401DF&quot;/&gt;&lt;wsp:rsid wsp:val=&quot;009427DA&quot;/&gt;&lt;wsp:rsid wsp:val=&quot;00943BDE&quot;/&gt;&lt;wsp:rsid wsp:val=&quot;00943E03&quot;/&gt;&lt;wsp:rsid wsp:val=&quot;009466C3&quot;/&gt;&lt;wsp:rsid wsp:val=&quot;00947247&quot;/&gt;&lt;wsp:rsid wsp:val=&quot;009478AF&quot;/&gt;&lt;wsp:rsid wsp:val=&quot;0095228D&quot;/&gt;&lt;wsp:rsid wsp:val=&quot;00953883&quot;/&gt;&lt;wsp:rsid wsp:val=&quot;00960772&quot;/&gt;&lt;wsp:rsid wsp:val=&quot;0096265B&quot;/&gt;&lt;wsp:rsid wsp:val=&quot;00964EF6&quot;/&gt;&lt;wsp:rsid wsp:val=&quot;009657DE&quot;/&gt;&lt;wsp:rsid wsp:val=&quot;00973FA2&quot;/&gt;&lt;wsp:rsid wsp:val=&quot;00974FA5&quot;/&gt;&lt;wsp:rsid wsp:val=&quot;009767E8&quot;/&gt;&lt;wsp:rsid wsp:val=&quot;00977903&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A78B9&quot;/&gt;&lt;wsp:rsid wsp:val=&quot;009B1D77&quot;/&gt;&lt;wsp:rsid wsp:val=&quot;009B2F3E&quot;/&gt;&lt;wsp:rsid wsp:val=&quot;009B64D0&quot;/&gt;&lt;wsp:rsid wsp:val=&quot;009B6FD1&quot;/&gt;&lt;wsp:rsid wsp:val=&quot;009B7C11&quot;/&gt;&lt;wsp:rsid wsp:val=&quot;009C04BF&quot;/&gt;&lt;wsp:rsid wsp:val=&quot;009C25C6&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E7156&quot;/&gt;&lt;wsp:rsid wsp:val=&quot;009F69FB&quot;/&gt;&lt;wsp:rsid wsp:val=&quot;009F7952&quot;/&gt;&lt;wsp:rsid wsp:val=&quot;00A00B14&quot;/&gt;&lt;wsp:rsid wsp:val=&quot;00A02D48&quot;/&gt;&lt;wsp:rsid wsp:val=&quot;00A053FA&quot;/&gt;&lt;wsp:rsid wsp:val=&quot;00A1200A&quot;/&gt;&lt;wsp:rsid wsp:val=&quot;00A120D8&quot;/&gt;&lt;wsp:rsid wsp:val=&quot;00A13BD5&quot;/&gt;&lt;wsp:rsid wsp:val=&quot;00A14B3F&quot;/&gt;&lt;wsp:rsid wsp:val=&quot;00A16B00&quot;/&gt;&lt;wsp:rsid wsp:val=&quot;00A16B41&quot;/&gt;&lt;wsp:rsid wsp:val=&quot;00A21062&quot;/&gt;&lt;wsp:rsid wsp:val=&quot;00A31351&quot;/&gt;&lt;wsp:rsid wsp:val=&quot;00A3258C&quot;/&gt;&lt;wsp:rsid wsp:val=&quot;00A4187E&quot;/&gt;&lt;wsp:rsid wsp:val=&quot;00A43A40&quot;/&gt;&lt;wsp:rsid wsp:val=&quot;00A453E9&quot;/&gt;&lt;wsp:rsid wsp:val=&quot;00A46FA4&quot;/&gt;&lt;wsp:rsid wsp:val=&quot;00A54C47&quot;/&gt;&lt;wsp:rsid wsp:val=&quot;00A6166F&quot;/&gt;&lt;wsp:rsid wsp:val=&quot;00A667E2&quot;/&gt;&lt;wsp:rsid wsp:val=&quot;00A67AF1&quot;/&gt;&lt;wsp:rsid wsp:val=&quot;00A71D04&quot;/&gt;&lt;wsp:rsid wsp:val=&quot;00A750A4&quot;/&gt;&lt;wsp:rsid wsp:val=&quot;00A80D3B&quot;/&gt;&lt;wsp:rsid wsp:val=&quot;00A84BED&quot;/&gt;&lt;wsp:rsid wsp:val=&quot;00A877C7&quot;/&gt;&lt;wsp:rsid wsp:val=&quot;00A87CEE&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0455&quot;/&gt;&lt;wsp:rsid wsp:val=&quot;00AD2F16&quot;/&gt;&lt;wsp:rsid wsp:val=&quot;00AD3460&quot;/&gt;&lt;wsp:rsid wsp:val=&quot;00AD5020&quot;/&gt;&lt;wsp:rsid wsp:val=&quot;00AD7C0A&quot;/&gt;&lt;wsp:rsid wsp:val=&quot;00AE1E80&quot;/&gt;&lt;wsp:rsid wsp:val=&quot;00AE554F&quot;/&gt;&lt;wsp:rsid wsp:val=&quot;00AE7351&quot;/&gt;&lt;wsp:rsid wsp:val=&quot;00AF04EB&quot;/&gt;&lt;wsp:rsid wsp:val=&quot;00AF676F&quot;/&gt;&lt;wsp:rsid wsp:val=&quot;00AF6EBE&quot;/&gt;&lt;wsp:rsid wsp:val=&quot;00AF7A3C&quot;/&gt;&lt;wsp:rsid wsp:val=&quot;00B057B7&quot;/&gt;&lt;wsp:rsid wsp:val=&quot;00B0638E&quot;/&gt;&lt;wsp:rsid wsp:val=&quot;00B10EDF&quot;/&gt;&lt;wsp:rsid wsp:val=&quot;00B112C6&quot;/&gt;&lt;wsp:rsid wsp:val=&quot;00B20627&quot;/&gt;&lt;wsp:rsid wsp:val=&quot;00B2355C&quot;/&gt;&lt;wsp:rsid wsp:val=&quot;00B23921&quot;/&gt;&lt;wsp:rsid wsp:val=&quot;00B259C1&quot;/&gt;&lt;wsp:rsid wsp:val=&quot;00B26221&quot;/&gt;&lt;wsp:rsid wsp:val=&quot;00B34F32&quot;/&gt;&lt;wsp:rsid wsp:val=&quot;00B40D93&quot;/&gt;&lt;wsp:rsid wsp:val=&quot;00B426C1&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0C33&quot;/&gt;&lt;wsp:rsid wsp:val=&quot;00B93DA4&quot;/&gt;&lt;wsp:rsid wsp:val=&quot;00B97AAA&quot;/&gt;&lt;wsp:rsid wsp:val=&quot;00BA74B0&quot;/&gt;&lt;wsp:rsid wsp:val=&quot;00BC0B79&quot;/&gt;&lt;wsp:rsid wsp:val=&quot;00BC3D43&quot;/&gt;&lt;wsp:rsid wsp:val=&quot;00BC44F5&quot;/&gt;&lt;wsp:rsid wsp:val=&quot;00BC5D8B&quot;/&gt;&lt;wsp:rsid wsp:val=&quot;00BC75B5&quot;/&gt;&lt;wsp:rsid wsp:val=&quot;00BD15B5&quot;/&gt;&lt;wsp:rsid wsp:val=&quot;00BD204E&quot;/&gt;&lt;wsp:rsid wsp:val=&quot;00BD4762&quot;/&gt;&lt;wsp:rsid wsp:val=&quot;00BD5E6D&quot;/&gt;&lt;wsp:rsid wsp:val=&quot;00BD6682&quot;/&gt;&lt;wsp:rsid wsp:val=&quot;00BF044D&quot;/&gt;&lt;wsp:rsid wsp:val=&quot;00BF1F78&quot;/&gt;&lt;wsp:rsid wsp:val=&quot;00BF568E&quot;/&gt;&lt;wsp:rsid wsp:val=&quot;00BF6CE0&quot;/&gt;&lt;wsp:rsid wsp:val=&quot;00C015D7&quot;/&gt;&lt;wsp:rsid wsp:val=&quot;00C05269&quot;/&gt;&lt;wsp:rsid wsp:val=&quot;00C07F62&quot;/&gt;&lt;wsp:rsid wsp:val=&quot;00C12827&quot;/&gt;&lt;wsp:rsid wsp:val=&quot;00C16B72&quot;/&gt;&lt;wsp:rsid wsp:val=&quot;00C23E58&quot;/&gt;&lt;wsp:rsid wsp:val=&quot;00C264AD&quot;/&gt;&lt;wsp:rsid wsp:val=&quot;00C2739B&quot;/&gt;&lt;wsp:rsid wsp:val=&quot;00C30D1C&quot;/&gt;&lt;wsp:rsid wsp:val=&quot;00C313E3&quot;/&gt;&lt;wsp:rsid wsp:val=&quot;00C37194&quot;/&gt;&lt;wsp:rsid wsp:val=&quot;00C376A0&quot;/&gt;&lt;wsp:rsid wsp:val=&quot;00C418B6&quot;/&gt;&lt;wsp:rsid wsp:val=&quot;00C43382&quot;/&gt;&lt;wsp:rsid wsp:val=&quot;00C447E1&quot;/&gt;&lt;wsp:rsid wsp:val=&quot;00C462AA&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46A3&quot;/&gt;&lt;wsp:rsid wsp:val=&quot;00C86B16&quot;/&gt;&lt;wsp:rsid wsp:val=&quot;00C878E9&quot;/&gt;&lt;wsp:rsid wsp:val=&quot;00C933EC&quot;/&gt;&lt;wsp:rsid wsp:val=&quot;00C9432E&quot;/&gt;&lt;wsp:rsid wsp:val=&quot;00CA0F4B&quot;/&gt;&lt;wsp:rsid wsp:val=&quot;00CA3C7D&quot;/&gt;&lt;wsp:rsid wsp:val=&quot;00CA3DCA&quot;/&gt;&lt;wsp:rsid wsp:val=&quot;00CA4A7A&quot;/&gt;&lt;wsp:rsid wsp:val=&quot;00CA5629&quot;/&gt;&lt;wsp:rsid wsp:val=&quot;00CA6878&quot;/&gt;&lt;wsp:rsid wsp:val=&quot;00CB2939&quot;/&gt;&lt;wsp:rsid wsp:val=&quot;00CB5224&quot;/&gt;&lt;wsp:rsid wsp:val=&quot;00CC4281&quot;/&gt;&lt;wsp:rsid wsp:val=&quot;00CC4FB3&quot;/&gt;&lt;wsp:rsid wsp:val=&quot;00CC5365&quot;/&gt;&lt;wsp:rsid wsp:val=&quot;00CC58B9&quot;/&gt;&lt;wsp:rsid wsp:val=&quot;00CD1153&quot;/&gt;&lt;wsp:rsid wsp:val=&quot;00CD1D60&quot;/&gt;&lt;wsp:rsid wsp:val=&quot;00CD2363&quot;/&gt;&lt;wsp:rsid wsp:val=&quot;00CD548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05181&quot;/&gt;&lt;wsp:rsid wsp:val=&quot;00D10D9C&quot;/&gt;&lt;wsp:rsid wsp:val=&quot;00D1164E&quot;/&gt;&lt;wsp:rsid wsp:val=&quot;00D1420E&quot;/&gt;&lt;wsp:rsid wsp:val=&quot;00D15FAF&quot;/&gt;&lt;wsp:rsid wsp:val=&quot;00D26D98&quot;/&gt;&lt;wsp:rsid wsp:val=&quot;00D327B2&quot;/&gt;&lt;wsp:rsid wsp:val=&quot;00D344BC&quot;/&gt;&lt;wsp:rsid wsp:val=&quot;00D406EC&quot;/&gt;&lt;wsp:rsid wsp:val=&quot;00D414C7&quot;/&gt;&lt;wsp:rsid wsp:val=&quot;00D43CBF&quot;/&gt;&lt;wsp:rsid wsp:val=&quot;00D44B24&quot;/&gt;&lt;wsp:rsid wsp:val=&quot;00D44DF7&quot;/&gt;&lt;wsp:rsid wsp:val=&quot;00D44F08&quot;/&gt;&lt;wsp:rsid wsp:val=&quot;00D45AF0&quot;/&gt;&lt;wsp:rsid wsp:val=&quot;00D51AC1&quot;/&gt;&lt;wsp:rsid wsp:val=&quot;00D5711F&quot;/&gt;&lt;wsp:rsid wsp:val=&quot;00D60B06&quot;/&gt;&lt;wsp:rsid wsp:val=&quot;00D63CE8&quot;/&gt;&lt;wsp:rsid wsp:val=&quot;00D66373&quot;/&gt;&lt;wsp:rsid wsp:val=&quot;00D6781B&quot;/&gt;&lt;wsp:rsid wsp:val=&quot;00D71BBC&quot;/&gt;&lt;wsp:rsid wsp:val=&quot;00D739E2&quot;/&gt;&lt;wsp:rsid wsp:val=&quot;00D745FC&quot;/&gt;&lt;wsp:rsid wsp:val=&quot;00D82F8E&quot;/&gt;&lt;wsp:rsid wsp:val=&quot;00D84EFB&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305&quot;/&gt;&lt;wsp:rsid wsp:val=&quot;00DE0B19&quot;/&gt;&lt;wsp:rsid wsp:val=&quot;00DE3BA1&quot;/&gt;&lt;wsp:rsid wsp:val=&quot;00DE4CBA&quot;/&gt;&lt;wsp:rsid wsp:val=&quot;00DE5155&quot;/&gt;&lt;wsp:rsid wsp:val=&quot;00DE5A62&quot;/&gt;&lt;wsp:rsid wsp:val=&quot;00DF0111&quot;/&gt;&lt;wsp:rsid wsp:val=&quot;00DF325F&quot;/&gt;&lt;wsp:rsid wsp:val=&quot;00DF3F6A&quot;/&gt;&lt;wsp:rsid wsp:val=&quot;00DF46B1&quot;/&gt;&lt;wsp:rsid wsp:val=&quot;00DF4BB0&quot;/&gt;&lt;wsp:rsid wsp:val=&quot;00DF5416&quot;/&gt;&lt;wsp:rsid wsp:val=&quot;00E03022&quot;/&gt;&lt;wsp:rsid wsp:val=&quot;00E07200&quot;/&gt;&lt;wsp:rsid wsp:val=&quot;00E11E51&quot;/&gt;&lt;wsp:rsid wsp:val=&quot;00E130A4&quot;/&gt;&lt;wsp:rsid wsp:val=&quot;00E13E05&quot;/&gt;&lt;wsp:rsid wsp:val=&quot;00E20892&quot;/&gt;&lt;wsp:rsid wsp:val=&quot;00E2627F&quot;/&gt;&lt;wsp:rsid wsp:val=&quot;00E322F1&quot;/&gt;&lt;wsp:rsid wsp:val=&quot;00E32BEE&quot;/&gt;&lt;wsp:rsid wsp:val=&quot;00E34382&quot;/&gt;&lt;wsp:rsid wsp:val=&quot;00E34F43&quot;/&gt;&lt;wsp:rsid wsp:val=&quot;00E407AC&quot;/&gt;&lt;wsp:rsid wsp:val=&quot;00E435D3&quot;/&gt;&lt;wsp:rsid wsp:val=&quot;00E43F30&quot;/&gt;&lt;wsp:rsid wsp:val=&quot;00E46489&quot;/&gt;&lt;wsp:rsid wsp:val=&quot;00E46490&quot;/&gt;&lt;wsp:rsid wsp:val=&quot;00E524D0&quot;/&gt;&lt;wsp:rsid wsp:val=&quot;00E633D7&quot;/&gt;&lt;wsp:rsid wsp:val=&quot;00E64A49&quot;/&gt;&lt;wsp:rsid wsp:val=&quot;00E67062&quot;/&gt;&lt;wsp:rsid wsp:val=&quot;00E70311&quot;/&gt;&lt;wsp:rsid wsp:val=&quot;00E719ED&quot;/&gt;&lt;wsp:rsid wsp:val=&quot;00E71BB6&quot;/&gt;&lt;wsp:rsid wsp:val=&quot;00E73133&quot;/&gt;&lt;wsp:rsid wsp:val=&quot;00E73E2B&quot;/&gt;&lt;wsp:rsid wsp:val=&quot;00E7586B&quot;/&gt;&lt;wsp:rsid wsp:val=&quot;00E75E82&quot;/&gt;&lt;wsp:rsid wsp:val=&quot;00E7673C&quot;/&gt;&lt;wsp:rsid wsp:val=&quot;00E7769E&quot;/&gt;&lt;wsp:rsid wsp:val=&quot;00E834CA&quot;/&gt;&lt;wsp:rsid wsp:val=&quot;00E83CC5&quot;/&gt;&lt;wsp:rsid wsp:val=&quot;00E84DDC&quot;/&gt;&lt;wsp:rsid wsp:val=&quot;00E86EE2&quot;/&gt;&lt;wsp:rsid wsp:val=&quot;00E91993&quot;/&gt;&lt;wsp:rsid wsp:val=&quot;00E91FF8&quot;/&gt;&lt;wsp:rsid wsp:val=&quot;00E95767&quot;/&gt;&lt;wsp:rsid wsp:val=&quot;00E959F5&quot;/&gt;&lt;wsp:rsid wsp:val=&quot;00E95F0A&quot;/&gt;&lt;wsp:rsid wsp:val=&quot;00EA177B&quot;/&gt;&lt;wsp:rsid wsp:val=&quot;00EA235C&quot;/&gt;&lt;wsp:rsid wsp:val=&quot;00EA350F&quot;/&gt;&lt;wsp:rsid wsp:val=&quot;00EA6313&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1E52&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17258&quot;/&gt;&lt;wsp:rsid wsp:val=&quot;00F230BA&quot;/&gt;&lt;wsp:rsid wsp:val=&quot;00F23620&quot;/&gt;&lt;wsp:rsid wsp:val=&quot;00F2391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462D0&quot;/&gt;&lt;wsp:rsid wsp:val=&quot;00F52B54&quot;/&gt;&lt;wsp:rsid wsp:val=&quot;00F60FEE&quot;/&gt;&lt;wsp:rsid wsp:val=&quot;00F6105F&quot;/&gt;&lt;wsp:rsid wsp:val=&quot;00F61405&quot;/&gt;&lt;wsp:rsid wsp:val=&quot;00F61573&quot;/&gt;&lt;wsp:rsid wsp:val=&quot;00F63ACE&quot;/&gt;&lt;wsp:rsid wsp:val=&quot;00F6759C&quot;/&gt;&lt;wsp:rsid wsp:val=&quot;00F67E59&quot;/&gt;&lt;wsp:rsid wsp:val=&quot;00F71576&quot;/&gt;&lt;wsp:rsid wsp:val=&quot;00F724AE&quot;/&gt;&lt;wsp:rsid wsp:val=&quot;00F72CCD&quot;/&gt;&lt;wsp:rsid wsp:val=&quot;00F75264&quot;/&gt;&lt;wsp:rsid wsp:val=&quot;00F756A4&quot;/&gt;&lt;wsp:rsid wsp:val=&quot;00F75CFD&quot;/&gt;&lt;wsp:rsid wsp:val=&quot;00F775DF&quot;/&gt;&lt;wsp:rsid wsp:val=&quot;00F82E18&quot;/&gt;&lt;wsp:rsid wsp:val=&quot;00F846D6&quot;/&gt;&lt;wsp:rsid wsp:val=&quot;00F84BB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0EC3&quot;/&gt;&lt;wsp:rsid wsp:val=&quot;00FA3788&quot;/&gt;&lt;wsp:rsid wsp:val=&quot;00FA6F9F&quot;/&gt;&lt;wsp:rsid wsp:val=&quot;00FA7DAE&quot;/&gt;&lt;wsp:rsid wsp:val=&quot;00FB02B8&quot;/&gt;&lt;wsp:rsid wsp:val=&quot;00FB0F0E&quot;/&gt;&lt;wsp:rsid wsp:val=&quot;00FB1020&quot;/&gt;&lt;wsp:rsid wsp:val=&quot;00FB3721&quot;/&gt;&lt;wsp:rsid wsp:val=&quot;00FB7783&quot;/&gt;&lt;wsp:rsid wsp:val=&quot;00FC0288&quot;/&gt;&lt;wsp:rsid wsp:val=&quot;00FC3B92&quot;/&gt;&lt;wsp:rsid wsp:val=&quot;00FC5F97&quot;/&gt;&lt;wsp:rsid wsp:val=&quot;00FC6459&quot;/&gt;&lt;wsp:rsid wsp:val=&quot;00FD0171&quot;/&gt;&lt;wsp:rsid wsp:val=&quot;00FD04CC&quot;/&gt;&lt;wsp:rsid wsp:val=&quot;00FD1437&quot;/&gt;&lt;wsp:rsid wsp:val=&quot;00FD2A5F&quot;/&gt;&lt;wsp:rsid wsp:val=&quot;00FD2DE6&quot;/&gt;&lt;wsp:rsid wsp:val=&quot;00FD43E6&quot;/&gt;&lt;wsp:rsid wsp:val=&quot;00FE11F6&quot;/&gt;&lt;wsp:rsid wsp:val=&quot;00FE1FEE&quot;/&gt;&lt;wsp:rsid wsp:val=&quot;00FE6A52&quot;/&gt;&lt;wsp:rsid wsp:val=&quot;00FE7FEE&quot;/&gt;&lt;wsp:rsid wsp:val=&quot;00FF3EBE&quot;/&gt;&lt;wsp:rsid wsp:val=&quot;00FF45F8&quot;/&gt;&lt;wsp:rsid wsp:val=&quot;00FF5AE1&quot;/&gt;&lt;/wsp:rsids&gt;&lt;/w:docPr&gt;&lt;w:body&gt;&lt;wx:sect&gt;&lt;w:p wsp:rsidR=&quot;00000000&quot; wsp:rsidRDefault=&quot;00E95767&quot; wsp:rsidP=&quot;00E95767&quot;&gt;&lt;m:oMathPara&gt;&lt;m:oMath&gt;&lt;m:r&gt;&lt;w:rPr&gt;&lt;w:rFonts w:ascii=&quot;Cambria Math&quot; w:h-ansi=&quot;Cambria Math&quot;/&gt;&lt;wx:font wx:val=&quot;Cambria Math&quot;/&gt;&lt;w:i/&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CB05AA">
              <w:rPr>
                <w:rFonts w:ascii="Times New Roman" w:hAnsi="Times New Roman"/>
                <w:szCs w:val="20"/>
              </w:rPr>
              <w:fldChar w:fldCharType="end"/>
            </w:r>
            <w:r w:rsidRPr="00CB05AA">
              <w:rPr>
                <w:rFonts w:ascii="Times New Roman" w:hAnsi="Times New Roman"/>
                <w:szCs w:val="20"/>
              </w:rPr>
              <w:t xml:space="preserve">{1,..., NTRP} </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 xml:space="preserve">N is the number of cooperating TRPs, while NTRP is the maximum number of cooperating TRPs configured by gNB </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In this case, the selection of N out of NTRP TRPs is also reported (FFS: exact reporting scheme)</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FFS: Configuration of NTRP TRPs and the value of NTRP, whether explicit or implicit</w:t>
            </w:r>
          </w:p>
          <w:p w:rsidR="00CB05AA" w:rsidRPr="00CB05AA" w:rsidRDefault="00CB05AA" w:rsidP="00CB05AA">
            <w:pPr>
              <w:pStyle w:val="ListParagraph"/>
              <w:widowControl w:val="0"/>
              <w:numPr>
                <w:ilvl w:val="1"/>
                <w:numId w:val="28"/>
              </w:numPr>
              <w:suppressAutoHyphens/>
              <w:snapToGrid w:val="0"/>
              <w:ind w:leftChars="0"/>
              <w:jc w:val="both"/>
              <w:rPr>
                <w:rFonts w:ascii="Times New Roman" w:hAnsi="Times New Roman"/>
                <w:szCs w:val="20"/>
              </w:rPr>
            </w:pPr>
            <w:r w:rsidRPr="00CB05AA">
              <w:rPr>
                <w:rFonts w:ascii="Times New Roman" w:hAnsi="Times New Roman"/>
                <w:szCs w:val="20"/>
              </w:rPr>
              <w:t xml:space="preserve">Note: only one transmission hypothesis is reported. </w:t>
            </w:r>
            <w:r w:rsidRPr="00CB05AA">
              <w:rPr>
                <w:rFonts w:ascii="Times New Roman" w:hAnsi="Times New Roman"/>
                <w:color w:val="FF0000"/>
                <w:szCs w:val="20"/>
              </w:rPr>
              <w:t>UE is not mandated to calculate CSI for multiple transmission hypotheses.</w:t>
            </w:r>
          </w:p>
          <w:p w:rsidR="00CB05AA" w:rsidRPr="00CB05AA" w:rsidRDefault="00CB05AA" w:rsidP="00CB05AA">
            <w:pPr>
              <w:widowControl w:val="0"/>
              <w:snapToGrid w:val="0"/>
              <w:jc w:val="both"/>
              <w:rPr>
                <w:sz w:val="20"/>
                <w:szCs w:val="20"/>
              </w:rPr>
            </w:pPr>
            <w:r w:rsidRPr="00CB05AA">
              <w:rPr>
                <w:sz w:val="20"/>
                <w:szCs w:val="20"/>
              </w:rPr>
              <w:t xml:space="preserve">FFS: Whether S-TRP transmission hypothesis is also reported </w:t>
            </w:r>
          </w:p>
          <w:p w:rsidR="00CB05AA" w:rsidRDefault="00CB05AA" w:rsidP="00557396">
            <w:pPr>
              <w:pStyle w:val="0Maintext"/>
              <w:spacing w:after="120" w:afterAutospacing="0" w:line="240" w:lineRule="auto"/>
              <w:ind w:firstLine="0"/>
              <w:rPr>
                <w:bCs/>
                <w:iCs/>
                <w:lang w:val="en-US" w:eastAsia="zh-CN"/>
              </w:rPr>
            </w:pPr>
          </w:p>
        </w:tc>
      </w:tr>
    </w:tbl>
    <w:p w:rsidR="00CB05AA" w:rsidRDefault="00CB05AA" w:rsidP="00557396">
      <w:pPr>
        <w:pStyle w:val="0Maintext"/>
        <w:spacing w:after="120" w:afterAutospacing="0" w:line="240" w:lineRule="auto"/>
        <w:ind w:firstLine="0"/>
        <w:rPr>
          <w:bCs/>
          <w:iCs/>
          <w:lang w:val="en-US" w:eastAsia="zh-CN"/>
        </w:rPr>
      </w:pPr>
    </w:p>
    <w:p w:rsidR="00CB05AA" w:rsidRDefault="00932697" w:rsidP="00557396">
      <w:pPr>
        <w:pStyle w:val="0Maintext"/>
        <w:spacing w:after="120" w:afterAutospacing="0" w:line="240" w:lineRule="auto"/>
        <w:ind w:firstLine="0"/>
        <w:rPr>
          <w:bCs/>
          <w:iCs/>
          <w:lang w:val="en-US" w:eastAsia="zh-CN"/>
        </w:rPr>
      </w:pPr>
      <w:r>
        <w:rPr>
          <w:bCs/>
          <w:iCs/>
          <w:lang w:val="en-US" w:eastAsia="zh-CN"/>
        </w:rPr>
        <w:t xml:space="preserve">The </w:t>
      </w:r>
      <w:r w:rsidR="00FB3F48">
        <w:rPr>
          <w:bCs/>
          <w:iCs/>
          <w:lang w:val="en-US" w:eastAsia="zh-CN"/>
        </w:rPr>
        <w:t xml:space="preserve">gNB knows the load for each cooperating TRP and it can identify the beam quality for each TRP from L1-RSRP report. Therefore, compared to UE-selected coordinated TRPs, it is better to consider gNB-configured TRPs. The gNB can configure the number of reported CRIs for a </w:t>
      </w:r>
      <w:r w:rsidR="00FB3F48" w:rsidRPr="00FB3F48">
        <w:rPr>
          <w:bCs/>
          <w:i/>
          <w:lang w:val="en-US" w:eastAsia="zh-CN"/>
        </w:rPr>
        <w:t>CSI-ReportConfig</w:t>
      </w:r>
      <w:r w:rsidR="00FB3F48">
        <w:rPr>
          <w:bCs/>
          <w:iCs/>
          <w:lang w:val="en-US" w:eastAsia="zh-CN"/>
        </w:rPr>
        <w:t xml:space="preserve">. The gNB may configure different number of reported CRIs and CMRs for different </w:t>
      </w:r>
      <w:r w:rsidR="00FB3F48" w:rsidRPr="00FB3F48">
        <w:rPr>
          <w:bCs/>
          <w:i/>
          <w:lang w:val="en-US" w:eastAsia="zh-CN"/>
        </w:rPr>
        <w:t>CSI-ReportConfig</w:t>
      </w:r>
      <w:r w:rsidR="00FB3F48">
        <w:rPr>
          <w:bCs/>
          <w:iCs/>
          <w:lang w:val="en-US" w:eastAsia="zh-CN"/>
        </w:rPr>
        <w:t xml:space="preserve"> to support dynamic cooperating TRP selection.</w:t>
      </w:r>
    </w:p>
    <w:p w:rsidR="00FB3F48" w:rsidRPr="00FB3F48" w:rsidRDefault="00FB3F48" w:rsidP="00557396">
      <w:pPr>
        <w:pStyle w:val="0Maintext"/>
        <w:spacing w:after="120" w:afterAutospacing="0" w:line="240" w:lineRule="auto"/>
        <w:ind w:firstLine="0"/>
        <w:rPr>
          <w:b/>
          <w:i/>
          <w:lang w:val="en-US" w:eastAsia="zh-CN"/>
        </w:rPr>
      </w:pPr>
      <w:r w:rsidRPr="00FB3F48">
        <w:rPr>
          <w:b/>
          <w:i/>
          <w:lang w:val="en-US" w:eastAsia="zh-CN"/>
        </w:rPr>
        <w:t>Proposal 6: For TRP selection/determination, support Alt1 (N is gNB-configured via RRC signaling), where the gNB can configure number of reported CRIs per CSI-ReportConfig.</w:t>
      </w:r>
    </w:p>
    <w:p w:rsidR="00953F61" w:rsidRPr="00953F61" w:rsidRDefault="000A1909" w:rsidP="00953F61">
      <w:pPr>
        <w:pStyle w:val="Heading2"/>
      </w:pPr>
      <w:r>
        <w:t>C</w:t>
      </w:r>
      <w:r w:rsidR="007B39ED">
        <w:t>Q</w:t>
      </w:r>
      <w:r>
        <w:t xml:space="preserve">I measurement for </w:t>
      </w:r>
      <w:r w:rsidR="00953F61">
        <w:t>CJT</w:t>
      </w:r>
    </w:p>
    <w:p w:rsidR="000A1909" w:rsidRDefault="000A1909" w:rsidP="00557396">
      <w:pPr>
        <w:pStyle w:val="0Maintext"/>
        <w:spacing w:after="120" w:afterAutospacing="0" w:line="240" w:lineRule="auto"/>
        <w:ind w:firstLine="0"/>
        <w:rPr>
          <w:lang w:val="en-US" w:eastAsia="zh-CN"/>
        </w:rPr>
      </w:pPr>
      <w:r>
        <w:rPr>
          <w:lang w:val="en-US" w:eastAsia="zh-CN"/>
        </w:rPr>
        <w:t>For CQI measurement, the power offset between the CSI-RS and PDSCH should be clarified. In Rel-15, the EPRE ratio (Pc) between CSI-RS and PDSCH is configured by RRC signaling. But for CSI measurement</w:t>
      </w:r>
      <w:r w:rsidR="002D719B">
        <w:rPr>
          <w:lang w:val="en-US" w:eastAsia="zh-CN"/>
        </w:rPr>
        <w:t xml:space="preserve"> for CJT</w:t>
      </w:r>
      <w:r>
        <w:rPr>
          <w:lang w:val="en-US" w:eastAsia="zh-CN"/>
        </w:rPr>
        <w:t xml:space="preserve">, the </w:t>
      </w:r>
      <w:r w:rsidR="002D719B">
        <w:rPr>
          <w:lang w:val="en-US" w:eastAsia="zh-CN"/>
        </w:rPr>
        <w:t>PDSCH could be from multiple cells, and the EPRE ratio between a CSI-RS and the PDSCH can depend on the number of TRPs for the PDSCH transmission. Thus, the EPRE ratio should be defined as the EPRE ratio between CSI-RS and PDSCH from the same TRP.</w:t>
      </w:r>
    </w:p>
    <w:p w:rsidR="002D719B" w:rsidRPr="002D719B" w:rsidRDefault="002D719B" w:rsidP="00557396">
      <w:pPr>
        <w:pStyle w:val="0Maintext"/>
        <w:spacing w:after="120" w:afterAutospacing="0" w:line="240" w:lineRule="auto"/>
        <w:ind w:firstLine="0"/>
        <w:rPr>
          <w:b/>
          <w:i/>
          <w:lang w:val="en-US" w:eastAsia="zh-CN"/>
        </w:rPr>
      </w:pPr>
      <w:r w:rsidRPr="002D719B">
        <w:rPr>
          <w:b/>
          <w:i/>
          <w:lang w:val="en-US" w:eastAsia="zh-CN"/>
        </w:rPr>
        <w:lastRenderedPageBreak/>
        <w:t xml:space="preserve">Proposal </w:t>
      </w:r>
      <w:r w:rsidR="007B39ED">
        <w:rPr>
          <w:b/>
          <w:i/>
          <w:lang w:val="en-US" w:eastAsia="zh-CN"/>
        </w:rPr>
        <w:t>7</w:t>
      </w:r>
      <w:r w:rsidRPr="002D719B">
        <w:rPr>
          <w:b/>
          <w:i/>
          <w:lang w:val="en-US" w:eastAsia="zh-CN"/>
        </w:rPr>
        <w:t>: For CQI measurement for CJT, the EPRE ratio (Pc) should be defined as the EPRE ratio between CSI-RS and PDSCH from the same TRP.</w:t>
      </w:r>
    </w:p>
    <w:p w:rsidR="002D719B" w:rsidRDefault="002D719B" w:rsidP="002D719B">
      <w:pPr>
        <w:pStyle w:val="Heading1"/>
      </w:pPr>
      <w:r>
        <w:t>CSI for high/medium UE velocities</w:t>
      </w:r>
    </w:p>
    <w:p w:rsidR="00922457" w:rsidRDefault="001D7163" w:rsidP="00922457">
      <w:pPr>
        <w:pStyle w:val="Heading2"/>
      </w:pPr>
      <w:r>
        <w:t>CSI-RS configuration</w:t>
      </w:r>
    </w:p>
    <w:p w:rsidR="00BE15BB" w:rsidRDefault="00922457" w:rsidP="00557396">
      <w:pPr>
        <w:pStyle w:val="0Maintext"/>
        <w:spacing w:after="120" w:afterAutospacing="0" w:line="240" w:lineRule="auto"/>
        <w:ind w:firstLine="0"/>
        <w:rPr>
          <w:lang w:val="en-US" w:eastAsia="zh-CN"/>
        </w:rPr>
      </w:pPr>
      <w:r>
        <w:rPr>
          <w:lang w:val="en-US" w:eastAsia="zh-CN"/>
        </w:rPr>
        <w:t>For CSI report based on P/SP CSI-RS, a CSI-RS resource is transmitted periodically. Then it is easy to measure the CSI from multiple CMR instances. But for CSI report based on aperiodic CSI-RS, each aperiodic CSI-RS resource can be transmitted once. To support CSI measurement based on multiple instances of an aperiodic CSI-RS</w:t>
      </w:r>
      <w:r w:rsidR="000A1909">
        <w:rPr>
          <w:lang w:val="en-US" w:eastAsia="zh-CN"/>
        </w:rPr>
        <w:t xml:space="preserve"> </w:t>
      </w:r>
      <w:r>
        <w:rPr>
          <w:lang w:val="en-US" w:eastAsia="zh-CN"/>
        </w:rPr>
        <w:t>resource, the aperiodic CSI-RS should be transmitted in a burst-like manner. Then the CSI framework should allow the aperiodic CSI-RS transmitted in a burst-like manner.</w:t>
      </w:r>
    </w:p>
    <w:p w:rsidR="00922457" w:rsidRDefault="00922457" w:rsidP="00557396">
      <w:pPr>
        <w:pStyle w:val="0Maintext"/>
        <w:spacing w:after="120" w:afterAutospacing="0" w:line="240" w:lineRule="auto"/>
        <w:ind w:firstLine="0"/>
        <w:rPr>
          <w:lang w:val="en-US" w:eastAsia="zh-CN"/>
        </w:rPr>
      </w:pPr>
      <w:r>
        <w:rPr>
          <w:lang w:val="en-US" w:eastAsia="zh-CN"/>
        </w:rPr>
        <w:t xml:space="preserve">One possible way is to configure the number of triggered instances and the interval between two consecutive instances for an aperiodic CSI-RS resource. Another possible way is to trigger a CSI-RS resource set with repetition=on, where the CSI-RS resources within the set can be assumed as instances for a CSI-RS resource. However, there could be two issues for the second way: the first one is that the RRC parameter repetition is used to identify the CSI-RS for BM; the second one is that the CSI-RS resources in a resource set should be transmitted within a slot. </w:t>
      </w:r>
      <w:r w:rsidR="001D7163">
        <w:rPr>
          <w:lang w:val="en-US" w:eastAsia="zh-CN"/>
        </w:rPr>
        <w:t>Thus the first way is preferred.</w:t>
      </w:r>
    </w:p>
    <w:p w:rsidR="001D7163" w:rsidRPr="001D7163" w:rsidRDefault="001D7163" w:rsidP="00557396">
      <w:pPr>
        <w:pStyle w:val="0Maintext"/>
        <w:spacing w:after="120" w:afterAutospacing="0" w:line="240" w:lineRule="auto"/>
        <w:ind w:firstLine="0"/>
        <w:rPr>
          <w:b/>
          <w:i/>
          <w:lang w:val="en-US" w:eastAsia="zh-CN"/>
        </w:rPr>
      </w:pPr>
      <w:r w:rsidRPr="001D7163">
        <w:rPr>
          <w:b/>
          <w:i/>
          <w:lang w:val="en-US" w:eastAsia="zh-CN"/>
        </w:rPr>
        <w:t xml:space="preserve">Proposal </w:t>
      </w:r>
      <w:r w:rsidR="007B39ED">
        <w:rPr>
          <w:b/>
          <w:i/>
          <w:lang w:val="en-US" w:eastAsia="zh-CN"/>
        </w:rPr>
        <w:t>8</w:t>
      </w:r>
      <w:r w:rsidRPr="001D7163">
        <w:rPr>
          <w:b/>
          <w:i/>
          <w:lang w:val="en-US" w:eastAsia="zh-CN"/>
        </w:rPr>
        <w:t>: Support to trigger an aperiodic CSI-RS resource in a burst-like manner.</w:t>
      </w:r>
    </w:p>
    <w:p w:rsidR="001D7163" w:rsidRDefault="001D7163" w:rsidP="001D7163">
      <w:pPr>
        <w:pStyle w:val="Heading2"/>
      </w:pPr>
      <w:r>
        <w:t>Codebook</w:t>
      </w:r>
    </w:p>
    <w:p w:rsidR="001D7163" w:rsidRDefault="001D7163" w:rsidP="00557396">
      <w:pPr>
        <w:pStyle w:val="0Maintext"/>
        <w:spacing w:after="120" w:afterAutospacing="0" w:line="240" w:lineRule="auto"/>
        <w:ind w:firstLine="0"/>
        <w:rPr>
          <w:lang w:val="en-US" w:eastAsia="zh-CN"/>
        </w:rPr>
      </w:pPr>
      <w:r>
        <w:rPr>
          <w:lang w:val="en-US" w:eastAsia="zh-CN"/>
        </w:rPr>
        <w:t xml:space="preserve">In RAN1 #109, the following </w:t>
      </w:r>
      <w:r w:rsidR="008A6337">
        <w:rPr>
          <w:lang w:val="en-US" w:eastAsia="zh-CN"/>
        </w:rPr>
        <w:t>alternatives</w:t>
      </w:r>
      <w:r>
        <w:rPr>
          <w:lang w:val="en-US" w:eastAsia="zh-CN"/>
        </w:rPr>
        <w:t xml:space="preserve"> have been agreed on codebook for CSI for high/medium UE velocities.</w:t>
      </w:r>
    </w:p>
    <w:tbl>
      <w:tblPr>
        <w:tblStyle w:val="TableGrid"/>
        <w:tblW w:w="0" w:type="auto"/>
        <w:tblLook w:val="04A0" w:firstRow="1" w:lastRow="0" w:firstColumn="1" w:lastColumn="0" w:noHBand="0" w:noVBand="1"/>
      </w:tblPr>
      <w:tblGrid>
        <w:gridCol w:w="9010"/>
      </w:tblGrid>
      <w:tr w:rsidR="001D7163" w:rsidTr="001D7163">
        <w:tc>
          <w:tcPr>
            <w:tcW w:w="9010" w:type="dxa"/>
          </w:tcPr>
          <w:p w:rsidR="007B39ED" w:rsidRPr="00CB05AA" w:rsidRDefault="007B39ED" w:rsidP="007B39ED">
            <w:pPr>
              <w:rPr>
                <w:b/>
                <w:bCs/>
                <w:iCs/>
                <w:sz w:val="20"/>
                <w:szCs w:val="20"/>
                <w:highlight w:val="green"/>
              </w:rPr>
            </w:pPr>
            <w:r w:rsidRPr="00CB05AA">
              <w:rPr>
                <w:b/>
                <w:bCs/>
                <w:iCs/>
                <w:sz w:val="20"/>
                <w:szCs w:val="20"/>
                <w:highlight w:val="green"/>
              </w:rPr>
              <w:t>Agreement</w:t>
            </w:r>
          </w:p>
          <w:p w:rsidR="007B39ED" w:rsidRPr="00CB05AA" w:rsidRDefault="007B39ED" w:rsidP="007B39ED">
            <w:pPr>
              <w:snapToGrid w:val="0"/>
              <w:rPr>
                <w:sz w:val="20"/>
                <w:szCs w:val="20"/>
              </w:rPr>
            </w:pPr>
            <w:r w:rsidRPr="00CB05AA">
              <w:rPr>
                <w:sz w:val="20"/>
                <w:szCs w:val="20"/>
              </w:rPr>
              <w:t>For the Rel-18 Type-II codebook refinement for high/medium velocities, down-select one from the following codebooks structures:</w:t>
            </w:r>
          </w:p>
          <w:p w:rsidR="007B39ED" w:rsidRPr="00CB05AA" w:rsidRDefault="007B39ED" w:rsidP="007B39ED">
            <w:pPr>
              <w:pStyle w:val="ListParagraph"/>
              <w:numPr>
                <w:ilvl w:val="0"/>
                <w:numId w:val="3"/>
              </w:numPr>
              <w:snapToGrid w:val="0"/>
              <w:ind w:leftChars="0"/>
              <w:contextualSpacing/>
              <w:rPr>
                <w:rFonts w:ascii="Times New Roman" w:hAnsi="Times New Roman"/>
                <w:szCs w:val="20"/>
              </w:rPr>
            </w:pPr>
            <w:r w:rsidRPr="00CB05AA">
              <w:rPr>
                <w:rFonts w:ascii="Times New Roman" w:hAnsi="Times New Roman"/>
                <w:szCs w:val="20"/>
              </w:rPr>
              <w:t xml:space="preserve">Alt2A: Doppler-domain basis commonly selected for all SD/FD bases, e.g. </w:t>
            </w:r>
            <w:r w:rsidRPr="00CB05AA">
              <w:rPr>
                <w:rFonts w:ascii="Times New Roman" w:hAnsi="Times New Roman"/>
                <w:szCs w:val="20"/>
              </w:rPr>
              <w:fldChar w:fldCharType="begin"/>
            </w:r>
            <w:r w:rsidRPr="00CB05AA">
              <w:rPr>
                <w:rFonts w:ascii="Times New Roman" w:hAnsi="Times New Roman"/>
                <w:szCs w:val="20"/>
              </w:rPr>
              <w:instrText xml:space="preserve"> QUOTE </w:instrText>
            </w:r>
            <w:r w:rsidR="00673F63">
              <w:rPr>
                <w:rFonts w:ascii="Times New Roman" w:hAnsi="Times New Roman"/>
                <w:noProof/>
                <w:position w:val="-6"/>
                <w:szCs w:val="20"/>
              </w:rPr>
              <w:pict>
                <v:shape id="_x0000_i1037" type="#_x0000_t75" alt="" style="width:72.55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4800&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AD4800&quot; wsp:rsidP=&quot;00AD4800&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m:rPr&gt;&lt;m:sty m:val=&quot;p&quot;/&gt;&lt;/m:rPr&gt;&lt;w:rPr&gt;&lt;w:rFonts w:ascii=&quot;Cambria Math&quot; w:h-ansi=&quot;Cambria Math&quot;/&gt;&lt;wx:font wx:val=&quot;Cambria Math&quot;/&gt;&lt;w:sz w:val=&quot;18&quot;/&gt;&lt;w:sz-cs w:val=&quot;16&quot;/&gt;&lt;/w:rPr&gt;&lt;m:t&gt;1&lt;/m:t&gt;&lt;/m:r&gt;&lt;/m:sub&gt;&lt;/m:sSub&gt;&lt;m:sSub&gt;&lt;m:sSubPr&gt;&lt;m:ctrlPr&gt;&lt;w:rPr&gt;&lt;w:rFonts w:ascii=&quot;Cambria Math&quot; w:fareast=&quot;Cambria Math&quot; w:h-ansi=&quot;Cambria Math&quot;/&gt;&lt;wx:font wx:val=&quot;Cambria Math&quot;/&gt;&lt;w:i/&gt;&lt;w:i-cs/&gt;&lt;w:sz w:val=&quot;18&quot;/&gt;&lt;w:sz-cs w:val=&quot;16&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6&quot;/&gt;&lt;/w:rPr&gt;&lt;/m:ctrlPr&gt;&lt;/m:accPr&gt;&lt;m:e&gt;&lt;m:r&gt;&lt;m:rPr&gt;&lt;m:sty m:val=&quot;bi&quot;/&gt;&lt;/m:rPr&gt;&lt;w:rPr&gt;&lt;w:rFonts w:ascii=&quot;Cambria Math&quot; w:h-ansi=&quot;Cambria Math&quot;/&gt;&lt;wx:font wx:val=&quot;Cambria Math&quot;/&gt;&lt;w:b/&gt;&lt;w:i/&gt;&lt;w:sz w:val=&quot;18&quot;/&gt;&lt;w:sz-cs w:val=&quot;16&quot;/&gt;&lt;/w:rPr&gt;&lt;m:t&gt;W&lt;/m:t&gt;&lt;/m:r&gt;&lt;/m:e&gt;&lt;/m:acc&gt;&lt;/m:e&gt;&lt;m:sub&gt;&lt;m:r&gt;&lt;m:rPr&gt;&lt;m:sty m:val=&quot;p&quot;/&gt;&lt;/m:rPr&gt;&lt;w:rPr&gt;&lt;w:rFonts w:ascii=&quot;Cambria Math&quot; w:h-ansi=&quot;Cambria Math&quot;/&gt;&lt;wx:font wx:val=&quot;Cambria Math&quot;/&gt;&lt;w:sz w:val=&quot;18&quot;/&gt;&lt;w:sz-cs w:val=&quot;16&quot;/&gt;&lt;/w:rPr&gt;&lt;m:t&gt;2&lt;/m:t&gt;&lt;/m:r&gt;&lt;/m:sub&gt;&lt;/m:sSub&gt;&lt;m:sSup&gt;&lt;m:sSupPr&gt;&lt;m:ctrlPr&gt;&lt;w:rPr&gt;&lt;w:rFonts w:ascii=&quot;Cambria Math&quot; w:fareast=&quot;Cambria Math&quot; w:h-ansi=&quot;Cambria Math&quot;/&gt;&lt;wx:font wx:val=&quot;Cambria Math&quot;/&gt;&lt;w:i/&gt;&lt;w:i-cs/&gt;&lt;w:sz w:val=&quot;18&quot;/&gt;&lt;w:sz-cs w:val=&quot;16&quot;/&gt;&lt;/w:rPr&gt;&lt;/m:ctrlPr&gt;&lt;/m:sSupPr&gt;&lt;m:e&gt;&lt;m:r&gt;&lt;w:rPr&gt;&lt;w:rFonts w:ascii=&quot;Cambria Math&quot; w:h-ansi=&quot;Cambria Math&quot;/&gt;&lt;wx:font wx:val=&quot;Cambria Math&quot;/&gt;&lt;w:i/&gt;&lt;w:sz w:val=&quot;18&quot;/&gt;&lt;w:sz-cs w:val=&quot;16&quot;/&gt;&lt;/w:rPr&gt;&lt;m:t&gt;(&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f&lt;/m:t&gt;&lt;/m:r&gt;&lt;/m:sub&gt;&lt;/m:sSub&gt;&lt;m:r&gt;&lt;w:rPr&gt;&lt;w:rFonts w:ascii=&quot;Cambria Math&quot; w:h-ansi=&quot;Cambria Math&quot;/&gt;&lt;wx:font wx:val=&quot;Cambria Math&quot;/&gt;&lt;w:i/&gt;&lt;w:sz w:val=&quot;18&quot;/&gt;&lt;w:sz-cs w:val=&quot;16&quot;/&gt;&lt;/w:rPr&gt;&lt;m:t&gt;‚®Ç&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r&gt;&lt;w:rPr&gt;&lt;w:rFonts w:ascii=&quot;Cambria Math&quot; w:h-ansi=&quot;Cambria Math&quot;/&gt;&lt;wx:font wx:val=&quot;Cambria Math&quot;/&gt;&lt;w:i/&gt;&lt;w:sz w:val=&quot;18&quot;/&gt;&lt;w:sz-cs w:val=&quot;16&quot;/&gt;&lt;/w:rPr&gt;&lt;m:t&gt;)&lt;/m:t&gt;&lt;/m:r&gt;&lt;/m:e&gt;&lt;m:sup&gt;&lt;m:r&gt;&lt;w:rPr&gt;&lt;w:rFonts w:ascii=&quot;Cambria Math&quot; w:h-ansi=&quot;Cambria Math&quot;/&gt;&lt;wx:font wx:val=&quot;Cambria Math&quot;/&gt;&lt;w:i/&gt;&lt;w:sz w:val=&quot;18&quot;/&gt;&lt;w:sz-cs w:val=&quot;16&quot;/&gt;&lt;/w:rPr&gt;&lt;m:t&gt;H&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CB05AA">
              <w:rPr>
                <w:rFonts w:ascii="Times New Roman" w:hAnsi="Times New Roman"/>
                <w:szCs w:val="20"/>
              </w:rPr>
              <w:instrText xml:space="preserve"> </w:instrText>
            </w:r>
            <w:r w:rsidRPr="00CB05AA">
              <w:rPr>
                <w:rFonts w:ascii="Times New Roman" w:hAnsi="Times New Roman"/>
                <w:szCs w:val="20"/>
              </w:rPr>
              <w:fldChar w:fldCharType="separate"/>
            </w:r>
            <w:r w:rsidR="00673F63">
              <w:rPr>
                <w:rFonts w:ascii="Times New Roman" w:hAnsi="Times New Roman"/>
                <w:noProof/>
                <w:position w:val="-6"/>
                <w:szCs w:val="20"/>
              </w:rPr>
              <w:pict>
                <v:shape id="_x0000_i1036" type="#_x0000_t75" alt="" style="width:72.55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4800&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AD4800&quot; wsp:rsidP=&quot;00AD4800&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m:rPr&gt;&lt;m:sty m:val=&quot;p&quot;/&gt;&lt;/m:rPr&gt;&lt;w:rPr&gt;&lt;w:rFonts w:ascii=&quot;Cambria Math&quot; w:h-ansi=&quot;Cambria Math&quot;/&gt;&lt;wx:font wx:val=&quot;Cambria Math&quot;/&gt;&lt;w:sz w:val=&quot;18&quot;/&gt;&lt;w:sz-cs w:val=&quot;16&quot;/&gt;&lt;/w:rPr&gt;&lt;m:t&gt;1&lt;/m:t&gt;&lt;/m:r&gt;&lt;/m:sub&gt;&lt;/m:sSub&gt;&lt;m:sSub&gt;&lt;m:sSubPr&gt;&lt;m:ctrlPr&gt;&lt;w:rPr&gt;&lt;w:rFonts w:ascii=&quot;Cambria Math&quot; w:fareast=&quot;Cambria Math&quot; w:h-ansi=&quot;Cambria Math&quot;/&gt;&lt;wx:font wx:val=&quot;Cambria Math&quot;/&gt;&lt;w:i/&gt;&lt;w:i-cs/&gt;&lt;w:sz w:val=&quot;18&quot;/&gt;&lt;w:sz-cs w:val=&quot;16&quot;/&gt;&lt;/w:rPr&gt;&lt;/m:ctrlPr&gt;&lt;/m:sSubPr&gt;&lt;m:e&gt;&lt;m:acc&gt;&lt;m:accPr&gt;&lt;m:chr m:val=&quot;ÃÉ&quot;/&gt;&lt;m:ctrlPr&gt;&lt;w:rPr&gt;&lt;w:rFonts w:ascii=&quot;Cambria Math&quot; w:fareast=&quot;Cambria Math&quot; w:h-ansi=&quot;Cambria Math&quot;/&gt;&lt;wx:font wx:val=&quot;Cambria Math&quot;/&gt;&lt;w:i/&gt;&lt;w:i-cs/&gt;&lt;w:sz w:val=&quot;18&quot;/&gt;&lt;w:sz-cs w:val=&quot;16&quot;/&gt;&lt;/w:rPr&gt;&lt;/m:ctrlPr&gt;&lt;/m:accPr&gt;&lt;m:e&gt;&lt;m:r&gt;&lt;m:rPr&gt;&lt;m:sty m:val=&quot;bi&quot;/&gt;&lt;/m:rPr&gt;&lt;w:rPr&gt;&lt;w:rFonts w:ascii=&quot;Cambria Math&quot; w:h-ansi=&quot;Cambria Math&quot;/&gt;&lt;wx:font wx:val=&quot;Cambria Math&quot;/&gt;&lt;w:b/&gt;&lt;w:i/&gt;&lt;w:sz w:val=&quot;18&quot;/&gt;&lt;w:sz-cs w:val=&quot;16&quot;/&gt;&lt;/w:rPr&gt;&lt;m:t&gt;W&lt;/m:t&gt;&lt;/m:r&gt;&lt;/m:e&gt;&lt;/m:acc&gt;&lt;/m:e&gt;&lt;m:sub&gt;&lt;m:r&gt;&lt;m:rPr&gt;&lt;m:sty m:val=&quot;p&quot;/&gt;&lt;/m:rPr&gt;&lt;w:rPr&gt;&lt;w:rFonts w:ascii=&quot;Cambria Math&quot; w:h-ansi=&quot;Cambria Math&quot;/&gt;&lt;wx:font wx:val=&quot;Cambria Math&quot;/&gt;&lt;w:sz w:val=&quot;18&quot;/&gt;&lt;w:sz-cs w:val=&quot;16&quot;/&gt;&lt;/w:rPr&gt;&lt;m:t&gt;2&lt;/m:t&gt;&lt;/m:r&gt;&lt;/m:sub&gt;&lt;/m:sSub&gt;&lt;m:sSup&gt;&lt;m:sSupPr&gt;&lt;m:ctrlPr&gt;&lt;w:rPr&gt;&lt;w:rFonts w:ascii=&quot;Cambria Math&quot; w:fareast=&quot;Cambria Math&quot; w:h-ansi=&quot;Cambria Math&quot;/&gt;&lt;wx:font wx:val=&quot;Cambria Math&quot;/&gt;&lt;w:i/&gt;&lt;w:i-cs/&gt;&lt;w:sz w:val=&quot;18&quot;/&gt;&lt;w:sz-cs w:val=&quot;16&quot;/&gt;&lt;/w:rPr&gt;&lt;/m:ctrlPr&gt;&lt;/m:sSupPr&gt;&lt;m:e&gt;&lt;m:r&gt;&lt;w:rPr&gt;&lt;w:rFonts w:ascii=&quot;Cambria Math&quot; w:h-ansi=&quot;Cambria Math&quot;/&gt;&lt;wx:font wx:val=&quot;Cambria Math&quot;/&gt;&lt;w:i/&gt;&lt;w:sz w:val=&quot;18&quot;/&gt;&lt;w:sz-cs w:val=&quot;16&quot;/&gt;&lt;/w:rPr&gt;&lt;m:t&gt;(&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f&lt;/m:t&gt;&lt;/m:r&gt;&lt;/m:sub&gt;&lt;/m:sSub&gt;&lt;m:r&gt;&lt;w:rPr&gt;&lt;w:rFonts w:ascii=&quot;Cambria Math&quot; w:h-ansi=&quot;Cambria Math&quot;/&gt;&lt;wx:font wx:val=&quot;Cambria Math&quot;/&gt;&lt;w:i/&gt;&lt;w:sz w:val=&quot;18&quot;/&gt;&lt;w:sz-cs w:val=&quot;16&quot;/&gt;&lt;/w:rPr&gt;&lt;m:t&gt;‚®Ç&lt;/m:t&gt;&lt;/m:r&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r&gt;&lt;w:rPr&gt;&lt;w:rFonts w:ascii=&quot;Cambria Math&quot; w:h-ansi=&quot;Cambria Math&quot;/&gt;&lt;wx:font wx:val=&quot;Cambria Math&quot;/&gt;&lt;w:i/&gt;&lt;w:sz w:val=&quot;18&quot;/&gt;&lt;w:sz-cs w:val=&quot;16&quot;/&gt;&lt;/w:rPr&gt;&lt;m:t&gt;)&lt;/m:t&gt;&lt;/m:r&gt;&lt;/m:e&gt;&lt;m:sup&gt;&lt;m:r&gt;&lt;w:rPr&gt;&lt;w:rFonts w:ascii=&quot;Cambria Math&quot; w:h-ansi=&quot;Cambria Math&quot;/&gt;&lt;wx:font wx:val=&quot;Cambria Math&quot;/&gt;&lt;w:i/&gt;&lt;w:sz w:val=&quot;18&quot;/&gt;&lt;w:sz-cs w:val=&quot;16&quot;/&gt;&lt;/w:rPr&gt;&lt;m:t&gt;H&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CB05AA">
              <w:rPr>
                <w:rFonts w:ascii="Times New Roman" w:hAnsi="Times New Roman"/>
                <w:szCs w:val="20"/>
              </w:rPr>
              <w:fldChar w:fldCharType="end"/>
            </w:r>
          </w:p>
          <w:p w:rsidR="007B39ED" w:rsidRPr="00CB05AA" w:rsidRDefault="007B39ED" w:rsidP="007B39ED">
            <w:pPr>
              <w:pStyle w:val="ListParagraph"/>
              <w:numPr>
                <w:ilvl w:val="1"/>
                <w:numId w:val="3"/>
              </w:numPr>
              <w:snapToGrid w:val="0"/>
              <w:ind w:leftChars="0"/>
              <w:contextualSpacing/>
              <w:rPr>
                <w:rFonts w:ascii="Times New Roman" w:hAnsi="Times New Roman"/>
                <w:szCs w:val="20"/>
              </w:rPr>
            </w:pPr>
            <w:r w:rsidRPr="00CB05AA">
              <w:rPr>
                <w:rFonts w:ascii="Times New Roman" w:hAnsi="Times New Roman"/>
                <w:szCs w:val="20"/>
              </w:rPr>
              <w:t xml:space="preserve">Note that </w:t>
            </w:r>
            <w:r w:rsidRPr="00CB05AA">
              <w:rPr>
                <w:rFonts w:ascii="Times New Roman" w:hAnsi="Times New Roman"/>
                <w:iCs/>
                <w:szCs w:val="20"/>
              </w:rPr>
              <w:fldChar w:fldCharType="begin"/>
            </w:r>
            <w:r w:rsidRPr="00CB05AA">
              <w:rPr>
                <w:rFonts w:ascii="Times New Roman" w:hAnsi="Times New Roman"/>
                <w:iCs/>
                <w:szCs w:val="20"/>
              </w:rPr>
              <w:instrText xml:space="preserve"> QUOTE </w:instrText>
            </w:r>
            <w:r w:rsidR="00673F63">
              <w:rPr>
                <w:rFonts w:ascii="Times New Roman" w:hAnsi="Times New Roman"/>
                <w:noProof/>
                <w:position w:val="-4"/>
                <w:szCs w:val="20"/>
              </w:rPr>
              <w:pict>
                <v:shape id="_x0000_i1035"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3E3&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9643E3&quot; wsp:rsidP=&quot;009643E3&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iCs/>
                <w:szCs w:val="20"/>
              </w:rPr>
              <w:instrText xml:space="preserve"> </w:instrText>
            </w:r>
            <w:r w:rsidRPr="00CB05AA">
              <w:rPr>
                <w:rFonts w:ascii="Times New Roman" w:hAnsi="Times New Roman"/>
                <w:iCs/>
                <w:szCs w:val="20"/>
              </w:rPr>
              <w:fldChar w:fldCharType="separate"/>
            </w:r>
            <w:r w:rsidR="00673F63">
              <w:rPr>
                <w:rFonts w:ascii="Times New Roman" w:hAnsi="Times New Roman"/>
                <w:noProof/>
                <w:position w:val="-4"/>
                <w:szCs w:val="20"/>
              </w:rPr>
              <w:pict>
                <v:shape id="_x0000_i1034"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3E3&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9643E3&quot; wsp:rsidP=&quot;009643E3&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iCs/>
                <w:szCs w:val="20"/>
              </w:rPr>
              <w:fldChar w:fldCharType="end"/>
            </w:r>
            <w:r w:rsidRPr="00CB05AA">
              <w:rPr>
                <w:rFonts w:ascii="Times New Roman" w:hAnsi="Times New Roman"/>
                <w:iCs/>
                <w:szCs w:val="20"/>
              </w:rPr>
              <w:t xml:space="preserve"> </w:t>
            </w:r>
            <w:r w:rsidRPr="00CB05AA">
              <w:rPr>
                <w:rFonts w:ascii="Times New Roman" w:hAnsi="Times New Roman"/>
                <w:szCs w:val="20"/>
              </w:rPr>
              <w:t>may be the identity as a special case</w:t>
            </w:r>
          </w:p>
          <w:p w:rsidR="007B39ED" w:rsidRPr="00CB05AA" w:rsidRDefault="007B39ED" w:rsidP="007B39ED">
            <w:pPr>
              <w:pStyle w:val="ListParagraph"/>
              <w:numPr>
                <w:ilvl w:val="0"/>
                <w:numId w:val="3"/>
              </w:numPr>
              <w:snapToGrid w:val="0"/>
              <w:ind w:leftChars="0"/>
              <w:contextualSpacing/>
              <w:rPr>
                <w:rFonts w:ascii="Times New Roman" w:hAnsi="Times New Roman"/>
                <w:szCs w:val="20"/>
              </w:rPr>
            </w:pPr>
            <w:r w:rsidRPr="00CB05AA">
              <w:rPr>
                <w:rFonts w:ascii="Times New Roman" w:hAnsi="Times New Roman"/>
                <w:szCs w:val="20"/>
              </w:rPr>
              <w:t xml:space="preserve">Alt2B: Doppler-domain basis independently selected for different SD/FD bases </w:t>
            </w:r>
          </w:p>
          <w:p w:rsidR="007B39ED" w:rsidRPr="00CB05AA" w:rsidRDefault="007B39ED" w:rsidP="007B39ED">
            <w:pPr>
              <w:pStyle w:val="ListParagraph"/>
              <w:numPr>
                <w:ilvl w:val="1"/>
                <w:numId w:val="3"/>
              </w:numPr>
              <w:snapToGrid w:val="0"/>
              <w:ind w:leftChars="0"/>
              <w:contextualSpacing/>
              <w:rPr>
                <w:rFonts w:ascii="Times New Roman" w:hAnsi="Times New Roman"/>
                <w:szCs w:val="20"/>
              </w:rPr>
            </w:pPr>
            <w:r w:rsidRPr="00CB05AA">
              <w:rPr>
                <w:rFonts w:ascii="Times New Roman" w:hAnsi="Times New Roman"/>
                <w:szCs w:val="20"/>
              </w:rPr>
              <w:t xml:space="preserve">Note that </w:t>
            </w:r>
            <w:r w:rsidRPr="00CB05AA">
              <w:rPr>
                <w:rFonts w:ascii="Times New Roman" w:hAnsi="Times New Roman"/>
                <w:szCs w:val="20"/>
              </w:rPr>
              <w:fldChar w:fldCharType="begin"/>
            </w:r>
            <w:r w:rsidRPr="00CB05AA">
              <w:rPr>
                <w:rFonts w:ascii="Times New Roman" w:hAnsi="Times New Roman"/>
                <w:szCs w:val="20"/>
              </w:rPr>
              <w:instrText xml:space="preserve"> QUOTE </w:instrText>
            </w:r>
            <w:r w:rsidR="00673F63">
              <w:rPr>
                <w:rFonts w:ascii="Times New Roman" w:hAnsi="Times New Roman"/>
                <w:noProof/>
                <w:position w:val="-4"/>
                <w:szCs w:val="20"/>
              </w:rPr>
              <w:pict>
                <v:shape id="_x0000_i1033"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07C1&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E307C1&quot; wsp:rsidP=&quot;00E307C1&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szCs w:val="20"/>
              </w:rPr>
              <w:instrText xml:space="preserve"> </w:instrText>
            </w:r>
            <w:r w:rsidRPr="00CB05AA">
              <w:rPr>
                <w:rFonts w:ascii="Times New Roman" w:hAnsi="Times New Roman"/>
                <w:szCs w:val="20"/>
              </w:rPr>
              <w:fldChar w:fldCharType="separate"/>
            </w:r>
            <w:r w:rsidR="00673F63">
              <w:rPr>
                <w:rFonts w:ascii="Times New Roman" w:hAnsi="Times New Roman"/>
                <w:noProof/>
                <w:position w:val="-4"/>
                <w:szCs w:val="20"/>
              </w:rPr>
              <w:pict>
                <v:shape id="_x0000_i1032" type="#_x0000_t75" alt="" style="width:13.3pt;height:1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07C1&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E307C1&quot; wsp:rsidP=&quot;00E307C1&quot;&gt;&lt;m:oMathPara&gt;&lt;m:oMath&gt;&lt;m:sSub&gt;&lt;m:sSubPr&gt;&lt;m:ctrlPr&gt;&lt;w:rPr&gt;&lt;w:rFonts w:ascii=&quot;Cambria Math&quot; w:fareast=&quot;Cambria Math&quot; w:h-ansi=&quot;Cambria Math&quot;/&gt;&lt;wx:font wx:val=&quot;Cambria Math&quot;/&gt;&lt;w:i/&gt;&lt;w:i-cs/&gt;&lt;w:sz w:val=&quot;18&quot;/&gt;&lt;w:sz-cs w:val=&quot;16&quot;/&gt;&lt;/w:rPr&gt;&lt;/m:ctrlPr&gt;&lt;/m:sSubPr&gt;&lt;m:e&gt;&lt;m:r&gt;&lt;m:rPr&gt;&lt;m:sty m:val=&quot;bi&quot;/&gt;&lt;/m:rPr&gt;&lt;w:rPr&gt;&lt;w:rFonts w:ascii=&quot;Cambria Math&quot; w:h-ansi=&quot;Cambria Math&quot;/&gt;&lt;wx:font wx:val=&quot;Cambria Math&quot;/&gt;&lt;w:b/&gt;&lt;w:i/&gt;&lt;w:sz w:val=&quot;18&quot;/&gt;&lt;w:sz-cs w:val=&quot;16&quot;/&gt;&lt;/w:rPr&gt;&lt;m:t&gt;W&lt;/m:t&gt;&lt;/m:r&gt;&lt;/m:e&gt;&lt;m:sub&gt;&lt;m:r&gt;&lt;w:rPr&gt;&lt;w:rFonts w:ascii=&quot;Cambria Math&quot; w:h-ansi=&quot;Cambria Math&quot;/&gt;&lt;wx:font wx:val=&quot;Cambria Math&quot;/&gt;&lt;w:i/&gt;&lt;w:sz w:val=&quot;18&quot;/&gt;&lt;w:sz-cs w:val=&quot;16&quot;/&gt;&lt;/w:rPr&gt;&lt;m:t&gt;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05AA">
              <w:rPr>
                <w:rFonts w:ascii="Times New Roman" w:hAnsi="Times New Roman"/>
                <w:szCs w:val="20"/>
              </w:rPr>
              <w:fldChar w:fldCharType="end"/>
            </w:r>
            <w:r w:rsidRPr="00CB05AA">
              <w:rPr>
                <w:rFonts w:ascii="Times New Roman" w:hAnsi="Times New Roman"/>
                <w:szCs w:val="20"/>
              </w:rPr>
              <w:t xml:space="preserve"> may be the identity as a special case</w:t>
            </w:r>
          </w:p>
          <w:p w:rsidR="007B39ED" w:rsidRPr="00CB05AA" w:rsidRDefault="007B39ED" w:rsidP="007B39ED">
            <w:pPr>
              <w:pStyle w:val="ListParagraph"/>
              <w:numPr>
                <w:ilvl w:val="0"/>
                <w:numId w:val="3"/>
              </w:numPr>
              <w:snapToGrid w:val="0"/>
              <w:ind w:leftChars="0"/>
              <w:contextualSpacing/>
              <w:rPr>
                <w:rFonts w:ascii="Times New Roman" w:hAnsi="Times New Roman"/>
                <w:szCs w:val="20"/>
              </w:rPr>
            </w:pPr>
            <w:r w:rsidRPr="00CB05AA">
              <w:rPr>
                <w:rFonts w:ascii="Times New Roman" w:eastAsia="Times New Roman" w:hAnsi="Times New Roman"/>
                <w:szCs w:val="20"/>
              </w:rPr>
              <w:t>Alt3. Reuse Rel-16/17 (F)</w:t>
            </w:r>
            <w:proofErr w:type="spellStart"/>
            <w:r w:rsidRPr="00CB05AA">
              <w:rPr>
                <w:rFonts w:ascii="Times New Roman" w:eastAsia="Times New Roman" w:hAnsi="Times New Roman"/>
                <w:szCs w:val="20"/>
              </w:rPr>
              <w:t>eType</w:t>
            </w:r>
            <w:proofErr w:type="spellEnd"/>
            <w:r w:rsidRPr="00CB05AA">
              <w:rPr>
                <w:rFonts w:ascii="Times New Roman" w:eastAsia="Times New Roman" w:hAnsi="Times New Roman"/>
                <w:szCs w:val="20"/>
              </w:rPr>
              <w:t xml:space="preserve">-II codebook with multiple </w:t>
            </w:r>
            <w:r w:rsidRPr="00CB05AA">
              <w:rPr>
                <w:rFonts w:ascii="Times New Roman" w:eastAsia="Times New Roman" w:hAnsi="Times New Roman"/>
                <w:szCs w:val="20"/>
              </w:rPr>
              <w:fldChar w:fldCharType="begin"/>
            </w:r>
            <w:r w:rsidRPr="00CB05AA">
              <w:rPr>
                <w:rFonts w:ascii="Times New Roman" w:eastAsia="Times New Roman" w:hAnsi="Times New Roman"/>
                <w:szCs w:val="20"/>
              </w:rPr>
              <w:instrText xml:space="preserve"> QUOTE </w:instrText>
            </w:r>
            <w:r w:rsidR="00673F63">
              <w:rPr>
                <w:rFonts w:ascii="Times New Roman" w:hAnsi="Times New Roman"/>
                <w:noProof/>
                <w:position w:val="-5"/>
                <w:szCs w:val="20"/>
              </w:rPr>
              <w:pict>
                <v:shape id="_x0000_i1031" type="#_x0000_t75" alt="" style="width:14.4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327&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CB2327&quot; wsp:rsidP=&quot;00CB2327&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CB05AA">
              <w:rPr>
                <w:rFonts w:ascii="Times New Roman" w:eastAsia="Times New Roman" w:hAnsi="Times New Roman"/>
                <w:szCs w:val="20"/>
              </w:rPr>
              <w:instrText xml:space="preserve"> </w:instrText>
            </w:r>
            <w:r w:rsidRPr="00CB05AA">
              <w:rPr>
                <w:rFonts w:ascii="Times New Roman" w:eastAsia="Times New Roman" w:hAnsi="Times New Roman"/>
                <w:szCs w:val="20"/>
              </w:rPr>
              <w:fldChar w:fldCharType="separate"/>
            </w:r>
            <w:r w:rsidR="00673F63">
              <w:rPr>
                <w:rFonts w:ascii="Times New Roman" w:hAnsi="Times New Roman"/>
                <w:noProof/>
                <w:position w:val="-5"/>
                <w:szCs w:val="20"/>
              </w:rPr>
              <w:pict>
                <v:shape id="_x0000_i1030" type="#_x0000_t75" alt="" style="width:14.4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327&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CB2327&quot; wsp:rsidP=&quot;00CB2327&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CB05AA">
              <w:rPr>
                <w:rFonts w:ascii="Times New Roman" w:eastAsia="Times New Roman" w:hAnsi="Times New Roman"/>
                <w:szCs w:val="20"/>
              </w:rPr>
              <w:fldChar w:fldCharType="end"/>
            </w:r>
            <w:r w:rsidRPr="00CB05AA">
              <w:rPr>
                <w:rFonts w:ascii="Times New Roman" w:eastAsia="Times New Roman" w:hAnsi="Times New Roman"/>
                <w:szCs w:val="20"/>
              </w:rPr>
              <w:t xml:space="preserve"> and a single </w:t>
            </w:r>
            <w:r w:rsidRPr="00CB05AA">
              <w:rPr>
                <w:rFonts w:ascii="Times New Roman" w:eastAsia="Times New Roman" w:hAnsi="Times New Roman"/>
                <w:szCs w:val="20"/>
              </w:rPr>
              <w:fldChar w:fldCharType="begin"/>
            </w:r>
            <w:r w:rsidRPr="00CB05AA">
              <w:rPr>
                <w:rFonts w:ascii="Times New Roman" w:eastAsia="Times New Roman" w:hAnsi="Times New Roman"/>
                <w:szCs w:val="20"/>
              </w:rPr>
              <w:instrText xml:space="preserve"> QUOTE </w:instrText>
            </w:r>
            <w:r w:rsidR="00673F63">
              <w:rPr>
                <w:rFonts w:ascii="Times New Roman" w:hAnsi="Times New Roman"/>
                <w:noProof/>
                <w:position w:val="-5"/>
                <w:szCs w:val="20"/>
              </w:rPr>
              <w:pict>
                <v:shape id="_x0000_i1029" type="#_x0000_t75" alt="" style="width:13.3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B6218&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FB6218&quot; wsp:rsidP=&quot;00FB6218&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CB05AA">
              <w:rPr>
                <w:rFonts w:ascii="Times New Roman" w:eastAsia="Times New Roman" w:hAnsi="Times New Roman"/>
                <w:szCs w:val="20"/>
              </w:rPr>
              <w:instrText xml:space="preserve"> </w:instrText>
            </w:r>
            <w:r w:rsidRPr="00CB05AA">
              <w:rPr>
                <w:rFonts w:ascii="Times New Roman" w:eastAsia="Times New Roman" w:hAnsi="Times New Roman"/>
                <w:szCs w:val="20"/>
              </w:rPr>
              <w:fldChar w:fldCharType="separate"/>
            </w:r>
            <w:r w:rsidR="00673F63">
              <w:rPr>
                <w:rFonts w:ascii="Times New Roman" w:hAnsi="Times New Roman"/>
                <w:noProof/>
                <w:position w:val="-5"/>
                <w:szCs w:val="20"/>
              </w:rPr>
              <w:pict>
                <v:shape id="_x0000_i1028" type="#_x0000_t75" alt="" style="width:13.3pt;height:12.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B6218&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FB6218&quot; wsp:rsidP=&quot;00FB6218&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CB05AA">
              <w:rPr>
                <w:rFonts w:ascii="Times New Roman" w:eastAsia="Times New Roman" w:hAnsi="Times New Roman"/>
                <w:szCs w:val="20"/>
              </w:rPr>
              <w:fldChar w:fldCharType="end"/>
            </w:r>
            <w:r w:rsidRPr="00CB05AA">
              <w:rPr>
                <w:rFonts w:ascii="Times New Roman" w:eastAsia="Times New Roman" w:hAnsi="Times New Roman"/>
                <w:szCs w:val="20"/>
              </w:rPr>
              <w:t xml:space="preserve"> and </w:t>
            </w:r>
            <w:r w:rsidRPr="00CB05AA">
              <w:rPr>
                <w:rFonts w:ascii="Times New Roman" w:eastAsia="Times New Roman" w:hAnsi="Times New Roman"/>
                <w:szCs w:val="20"/>
              </w:rPr>
              <w:fldChar w:fldCharType="begin"/>
            </w:r>
            <w:r w:rsidRPr="00CB05AA">
              <w:rPr>
                <w:rFonts w:ascii="Times New Roman" w:eastAsia="Times New Roman" w:hAnsi="Times New Roman"/>
                <w:szCs w:val="20"/>
              </w:rPr>
              <w:instrText xml:space="preserve"> QUOTE </w:instrText>
            </w:r>
            <w:r w:rsidR="00673F63">
              <w:rPr>
                <w:rFonts w:ascii="Times New Roman" w:hAnsi="Times New Roman"/>
                <w:noProof/>
                <w:position w:val="-8"/>
                <w:szCs w:val="20"/>
              </w:rPr>
              <w:pict>
                <v:shape id="_x0000_i1027" type="#_x0000_t75" alt="" style="width:13.3pt;height:13.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31D3&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7E31D3&quot; wsp:rsidP=&quot;007E31D3&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B05AA">
              <w:rPr>
                <w:rFonts w:ascii="Times New Roman" w:eastAsia="Times New Roman" w:hAnsi="Times New Roman"/>
                <w:szCs w:val="20"/>
              </w:rPr>
              <w:instrText xml:space="preserve"> </w:instrText>
            </w:r>
            <w:r w:rsidRPr="00CB05AA">
              <w:rPr>
                <w:rFonts w:ascii="Times New Roman" w:eastAsia="Times New Roman" w:hAnsi="Times New Roman"/>
                <w:szCs w:val="20"/>
              </w:rPr>
              <w:fldChar w:fldCharType="separate"/>
            </w:r>
            <w:r w:rsidR="00673F63">
              <w:rPr>
                <w:rFonts w:ascii="Times New Roman" w:hAnsi="Times New Roman"/>
                <w:noProof/>
                <w:position w:val="-8"/>
                <w:szCs w:val="20"/>
              </w:rPr>
              <w:pict>
                <v:shape id="_x0000_i1026" type="#_x0000_t75" alt="" style="width:13.3pt;height:13.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2A46&quot;/&gt;&lt;wsp:rsid wsp:val=&quot;0001459F&quot;/&gt;&lt;wsp:rsid wsp:val=&quot;000154E8&quot;/&gt;&lt;wsp:rsid wsp:val=&quot;00017452&quot;/&gt;&lt;wsp:rsid wsp:val=&quot;00020267&quot;/&gt;&lt;wsp:rsid wsp:val=&quot;000206F5&quot;/&gt;&lt;wsp:rsid wsp:val=&quot;00021963&quot;/&gt;&lt;wsp:rsid wsp:val=&quot;00021A46&quot;/&gt;&lt;wsp:rsid wsp:val=&quot;00027418&quot;/&gt;&lt;wsp:rsid wsp:val=&quot;00035C3D&quot;/&gt;&lt;wsp:rsid wsp:val=&quot;000433A1&quot;/&gt;&lt;wsp:rsid wsp:val=&quot;00052672&quot;/&gt;&lt;wsp:rsid wsp:val=&quot;00053611&quot;/&gt;&lt;wsp:rsid wsp:val=&quot;00053F06&quot;/&gt;&lt;wsp:rsid wsp:val=&quot;00054572&quot;/&gt;&lt;wsp:rsid wsp:val=&quot;00054DD5&quot;/&gt;&lt;wsp:rsid wsp:val=&quot;000559EC&quot;/&gt;&lt;wsp:rsid wsp:val=&quot;00060542&quot;/&gt;&lt;wsp:rsid wsp:val=&quot;000605DA&quot;/&gt;&lt;wsp:rsid wsp:val=&quot;00065F0F&quot;/&gt;&lt;wsp:rsid wsp:val=&quot;00070E52&quot;/&gt;&lt;wsp:rsid wsp:val=&quot;00073C45&quot;/&gt;&lt;wsp:rsid wsp:val=&quot;00074A3E&quot;/&gt;&lt;wsp:rsid wsp:val=&quot;00076C50&quot;/&gt;&lt;wsp:rsid wsp:val=&quot;000809D1&quot;/&gt;&lt;wsp:rsid wsp:val=&quot;00081DC3&quot;/&gt;&lt;wsp:rsid wsp:val=&quot;00082838&quot;/&gt;&lt;wsp:rsid wsp:val=&quot;00083D4D&quot;/&gt;&lt;wsp:rsid wsp:val=&quot;000845D8&quot;/&gt;&lt;wsp:rsid wsp:val=&quot;00084952&quot;/&gt;&lt;wsp:rsid wsp:val=&quot;00085529&quot;/&gt;&lt;wsp:rsid wsp:val=&quot;000855D3&quot;/&gt;&lt;wsp:rsid wsp:val=&quot;00091BCB&quot;/&gt;&lt;wsp:rsid wsp:val=&quot;000936AA&quot;/&gt;&lt;wsp:rsid wsp:val=&quot;000942B3&quot;/&gt;&lt;wsp:rsid wsp:val=&quot;000A0641&quot;/&gt;&lt;wsp:rsid wsp:val=&quot;000A4071&quot;/&gt;&lt;wsp:rsid wsp:val=&quot;000B11A6&quot;/&gt;&lt;wsp:rsid wsp:val=&quot;000B2B55&quot;/&gt;&lt;wsp:rsid wsp:val=&quot;000C256E&quot;/&gt;&lt;wsp:rsid wsp:val=&quot;000C748B&quot;/&gt;&lt;wsp:rsid wsp:val=&quot;000C74E2&quot;/&gt;&lt;wsp:rsid wsp:val=&quot;000D242E&quot;/&gt;&lt;wsp:rsid wsp:val=&quot;000E474A&quot;/&gt;&lt;wsp:rsid wsp:val=&quot;000E5BCB&quot;/&gt;&lt;wsp:rsid wsp:val=&quot;000E67A5&quot;/&gt;&lt;wsp:rsid wsp:val=&quot;000E769B&quot;/&gt;&lt;wsp:rsid wsp:val=&quot;000E7C28&quot;/&gt;&lt;wsp:rsid wsp:val=&quot;000F59FD&quot;/&gt;&lt;wsp:rsid wsp:val=&quot;0010118E&quot;/&gt;&lt;wsp:rsid wsp:val=&quot;0010230E&quot;/&gt;&lt;wsp:rsid wsp:val=&quot;00111908&quot;/&gt;&lt;wsp:rsid wsp:val=&quot;00131CB0&quot;/&gt;&lt;wsp:rsid wsp:val=&quot;00132CBE&quot;/&gt;&lt;wsp:rsid wsp:val=&quot;0014584C&quot;/&gt;&lt;wsp:rsid wsp:val=&quot;00155E26&quot;/&gt;&lt;wsp:rsid wsp:val=&quot;00156174&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6520&quot;/&gt;&lt;wsp:rsid wsp:val=&quot;0019426E&quot;/&gt;&lt;wsp:rsid wsp:val=&quot;001A235A&quot;/&gt;&lt;wsp:rsid wsp:val=&quot;001A35F9&quot;/&gt;&lt;wsp:rsid wsp:val=&quot;001A68A2&quot;/&gt;&lt;wsp:rsid wsp:val=&quot;001B141B&quot;/&gt;&lt;wsp:rsid wsp:val=&quot;001B54E1&quot;/&gt;&lt;wsp:rsid wsp:val=&quot;001C40D9&quot;/&gt;&lt;wsp:rsid wsp:val=&quot;001C5621&quot;/&gt;&lt;wsp:rsid wsp:val=&quot;001C74BE&quot;/&gt;&lt;wsp:rsid wsp:val=&quot;001D150F&quot;/&gt;&lt;wsp:rsid wsp:val=&quot;001D2221&quot;/&gt;&lt;wsp:rsid wsp:val=&quot;001D2AE5&quot;/&gt;&lt;wsp:rsid wsp:val=&quot;001D52A5&quot;/&gt;&lt;wsp:rsid wsp:val=&quot;001D7AE8&quot;/&gt;&lt;wsp:rsid wsp:val=&quot;001E36B3&quot;/&gt;&lt;wsp:rsid wsp:val=&quot;001F0301&quot;/&gt;&lt;wsp:rsid wsp:val=&quot;001F0B04&quot;/&gt;&lt;wsp:rsid wsp:val=&quot;001F2C8F&quot;/&gt;&lt;wsp:rsid wsp:val=&quot;001F5814&quot;/&gt;&lt;wsp:rsid wsp:val=&quot;00202C71&quot;/&gt;&lt;wsp:rsid wsp:val=&quot;00205A7D&quot;/&gt;&lt;wsp:rsid wsp:val=&quot;00207C8A&quot;/&gt;&lt;wsp:rsid wsp:val=&quot;00211448&quot;/&gt;&lt;wsp:rsid wsp:val=&quot;00214F2A&quot;/&gt;&lt;wsp:rsid wsp:val=&quot;002216DD&quot;/&gt;&lt;wsp:rsid wsp:val=&quot;00221E20&quot;/&gt;&lt;wsp:rsid wsp:val=&quot;00222232&quot;/&gt;&lt;wsp:rsid wsp:val=&quot;002229BC&quot;/&gt;&lt;wsp:rsid wsp:val=&quot;002244B6&quot;/&gt;&lt;wsp:rsid wsp:val=&quot;0023073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1DC1&quot;/&gt;&lt;wsp:rsid wsp:val=&quot;00265760&quot;/&gt;&lt;wsp:rsid wsp:val=&quot;00271CD9&quot;/&gt;&lt;wsp:rsid wsp:val=&quot;00277FBD&quot;/&gt;&lt;wsp:rsid wsp:val=&quot;00282066&quot;/&gt;&lt;wsp:rsid wsp:val=&quot;00282E2C&quot;/&gt;&lt;wsp:rsid wsp:val=&quot;00287C66&quot;/&gt;&lt;wsp:rsid wsp:val=&quot;00290918&quot;/&gt;&lt;wsp:rsid wsp:val=&quot;00293A4D&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4D40&quot;/&gt;&lt;wsp:rsid wsp:val=&quot;002E0D0B&quot;/&gt;&lt;wsp:rsid wsp:val=&quot;002E1DF6&quot;/&gt;&lt;wsp:rsid wsp:val=&quot;002E34E6&quot;/&gt;&lt;wsp:rsid wsp:val=&quot;002F0409&quot;/&gt;&lt;wsp:rsid wsp:val=&quot;002F265A&quot;/&gt;&lt;wsp:rsid wsp:val=&quot;002F4411&quot;/&gt;&lt;wsp:rsid wsp:val=&quot;002F4938&quot;/&gt;&lt;wsp:rsid wsp:val=&quot;002F7271&quot;/&gt;&lt;wsp:rsid wsp:val=&quot;00304E3E&quot;/&gt;&lt;wsp:rsid wsp:val=&quot;00316115&quot;/&gt;&lt;wsp:rsid wsp:val=&quot;003161EF&quot;/&gt;&lt;wsp:rsid wsp:val=&quot;00316C34&quot;/&gt;&lt;wsp:rsid wsp:val=&quot;003216E6&quot;/&gt;&lt;wsp:rsid wsp:val=&quot;003218BF&quot;/&gt;&lt;wsp:rsid wsp:val=&quot;0032301D&quot;/&gt;&lt;wsp:rsid wsp:val=&quot;003230FF&quot;/&gt;&lt;wsp:rsid wsp:val=&quot;003234F6&quot;/&gt;&lt;wsp:rsid wsp:val=&quot;003269DE&quot;/&gt;&lt;wsp:rsid wsp:val=&quot;0033037F&quot;/&gt;&lt;wsp:rsid wsp:val=&quot;00334D5B&quot;/&gt;&lt;wsp:rsid wsp:val=&quot;00343017&quot;/&gt;&lt;wsp:rsid wsp:val=&quot;00343A55&quot;/&gt;&lt;wsp:rsid wsp:val=&quot;00343B72&quot;/&gt;&lt;wsp:rsid wsp:val=&quot;00345EEA&quot;/&gt;&lt;wsp:rsid wsp:val=&quot;0035000C&quot;/&gt;&lt;wsp:rsid wsp:val=&quot;003521DB&quot;/&gt;&lt;wsp:rsid wsp:val=&quot;003544C1&quot;/&gt;&lt;wsp:rsid wsp:val=&quot;00354FD1&quot;/&gt;&lt;wsp:rsid wsp:val=&quot;0036084B&quot;/&gt;&lt;wsp:rsid wsp:val=&quot;00364947&quot;/&gt;&lt;wsp:rsid wsp:val=&quot;003653F4&quot;/&gt;&lt;wsp:rsid wsp:val=&quot;00365442&quot;/&gt;&lt;wsp:rsid wsp:val=&quot;003713F7&quot;/&gt;&lt;wsp:rsid wsp:val=&quot;0037212B&quot;/&gt;&lt;wsp:rsid wsp:val=&quot;00373044&quot;/&gt;&lt;wsp:rsid wsp:val=&quot;003764C2&quot;/&gt;&lt;wsp:rsid wsp:val=&quot;00381FDB&quot;/&gt;&lt;wsp:rsid wsp:val=&quot;00382901&quot;/&gt;&lt;wsp:rsid wsp:val=&quot;00386888&quot;/&gt;&lt;wsp:rsid wsp:val=&quot;00392A3A&quot;/&gt;&lt;wsp:rsid wsp:val=&quot;003A135F&quot;/&gt;&lt;wsp:rsid wsp:val=&quot;003A4566&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3D27&quot;/&gt;&lt;wsp:rsid wsp:val=&quot;003F3FBD&quot;/&gt;&lt;wsp:rsid wsp:val=&quot;003F4797&quot;/&gt;&lt;wsp:rsid wsp:val=&quot;003F47B5&quot;/&gt;&lt;wsp:rsid wsp:val=&quot;004109C3&quot;/&gt;&lt;wsp:rsid wsp:val=&quot;00413B4E&quot;/&gt;&lt;wsp:rsid wsp:val=&quot;00414181&quot;/&gt;&lt;wsp:rsid wsp:val=&quot;00420340&quot;/&gt;&lt;wsp:rsid wsp:val=&quot;004206FA&quot;/&gt;&lt;wsp:rsid wsp:val=&quot;00420A05&quot;/&gt;&lt;wsp:rsid wsp:val=&quot;00431123&quot;/&gt;&lt;wsp:rsid wsp:val=&quot;00431E83&quot;/&gt;&lt;wsp:rsid wsp:val=&quot;00432F62&quot;/&gt;&lt;wsp:rsid wsp:val=&quot;00437B5E&quot;/&gt;&lt;wsp:rsid wsp:val=&quot;00447AF2&quot;/&gt;&lt;wsp:rsid wsp:val=&quot;00450075&quot;/&gt;&lt;wsp:rsid wsp:val=&quot;00455581&quot;/&gt;&lt;wsp:rsid wsp:val=&quot;00456CDC&quot;/&gt;&lt;wsp:rsid wsp:val=&quot;004604FD&quot;/&gt;&lt;wsp:rsid wsp:val=&quot;00460DBF&quot;/&gt;&lt;wsp:rsid wsp:val=&quot;00462878&quot;/&gt;&lt;wsp:rsid wsp:val=&quot;00462B81&quot;/&gt;&lt;wsp:rsid wsp:val=&quot;00462BD0&quot;/&gt;&lt;wsp:rsid wsp:val=&quot;0046456D&quot;/&gt;&lt;wsp:rsid wsp:val=&quot;004754AD&quot;/&gt;&lt;wsp:rsid wsp:val=&quot;00475EC3&quot;/&gt;&lt;wsp:rsid wsp:val=&quot;0047792F&quot;/&gt;&lt;wsp:rsid wsp:val=&quot;0048579F&quot;/&gt;&lt;wsp:rsid wsp:val=&quot;0049013E&quot;/&gt;&lt;wsp:rsid wsp:val=&quot;004902E0&quot;/&gt;&lt;wsp:rsid wsp:val=&quot;00490947&quot;/&gt;&lt;wsp:rsid wsp:val=&quot;004910AC&quot;/&gt;&lt;wsp:rsid wsp:val=&quot;0049422F&quot;/&gt;&lt;wsp:rsid wsp:val=&quot;004945F3&quot;/&gt;&lt;wsp:rsid wsp:val=&quot;004952EA&quot;/&gt;&lt;wsp:rsid wsp:val=&quot;00496419&quot;/&gt;&lt;wsp:rsid wsp:val=&quot;004A5270&quot;/&gt;&lt;wsp:rsid wsp:val=&quot;004A7E9C&quot;/&gt;&lt;wsp:rsid wsp:val=&quot;004B0F6E&quot;/&gt;&lt;wsp:rsid wsp:val=&quot;004B2029&quot;/&gt;&lt;wsp:rsid wsp:val=&quot;004B5B8C&quot;/&gt;&lt;wsp:rsid wsp:val=&quot;004C1070&quot;/&gt;&lt;wsp:rsid wsp:val=&quot;004C20CB&quot;/&gt;&lt;wsp:rsid wsp:val=&quot;004C2920&quot;/&gt;&lt;wsp:rsid wsp:val=&quot;004C3E45&quot;/&gt;&lt;wsp:rsid wsp:val=&quot;004C5181&quot;/&gt;&lt;wsp:rsid wsp:val=&quot;004C6028&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5104F5&quot;/&gt;&lt;wsp:rsid wsp:val=&quot;005121D4&quot;/&gt;&lt;wsp:rsid wsp:val=&quot;00514701&quot;/&gt;&lt;wsp:rsid wsp:val=&quot;00521FA7&quot;/&gt;&lt;wsp:rsid wsp:val=&quot;00524E96&quot;/&gt;&lt;wsp:rsid wsp:val=&quot;00527C78&quot;/&gt;&lt;wsp:rsid wsp:val=&quot;00545925&quot;/&gt;&lt;wsp:rsid wsp:val=&quot;00546BEF&quot;/&gt;&lt;wsp:rsid wsp:val=&quot;00547AEB&quot;/&gt;&lt;wsp:rsid wsp:val=&quot;005519E2&quot;/&gt;&lt;wsp:rsid wsp:val=&quot;00552625&quot;/&gt;&lt;wsp:rsid wsp:val=&quot;00553E3A&quot;/&gt;&lt;wsp:rsid wsp:val=&quot;00554E95&quot;/&gt;&lt;wsp:rsid wsp:val=&quot;00556A4D&quot;/&gt;&lt;wsp:rsid wsp:val=&quot;00557552&quot;/&gt;&lt;wsp:rsid wsp:val=&quot;005634EC&quot;/&gt;&lt;wsp:rsid wsp:val=&quot;0056693D&quot;/&gt;&lt;wsp:rsid wsp:val=&quot;00570536&quot;/&gt;&lt;wsp:rsid wsp:val=&quot;00570ACC&quot;/&gt;&lt;wsp:rsid wsp:val=&quot;00571A20&quot;/&gt;&lt;wsp:rsid wsp:val=&quot;00571B80&quot;/&gt;&lt;wsp:rsid wsp:val=&quot;005765F4&quot;/&gt;&lt;wsp:rsid wsp:val=&quot;00585CC3&quot;/&gt;&lt;wsp:rsid wsp:val=&quot;00587DE1&quot;/&gt;&lt;wsp:rsid wsp:val=&quot;005923D8&quot;/&gt;&lt;wsp:rsid wsp:val=&quot;005936B6&quot;/&gt;&lt;wsp:rsid wsp:val=&quot;0059417F&quot;/&gt;&lt;wsp:rsid wsp:val=&quot;00594CE2&quot;/&gt;&lt;wsp:rsid wsp:val=&quot;00595848&quot;/&gt;&lt;wsp:rsid wsp:val=&quot;00595D38&quot;/&gt;&lt;wsp:rsid wsp:val=&quot;00597DD3&quot;/&gt;&lt;wsp:rsid wsp:val=&quot;005A04E1&quot;/&gt;&lt;wsp:rsid wsp:val=&quot;005B25BC&quot;/&gt;&lt;wsp:rsid wsp:val=&quot;005B374C&quot;/&gt;&lt;wsp:rsid wsp:val=&quot;005C0919&quot;/&gt;&lt;wsp:rsid wsp:val=&quot;005C3943&quot;/&gt;&lt;wsp:rsid wsp:val=&quot;005D08B4&quot;/&gt;&lt;wsp:rsid wsp:val=&quot;005D4467&quot;/&gt;&lt;wsp:rsid wsp:val=&quot;005E1E3F&quot;/&gt;&lt;wsp:rsid wsp:val=&quot;005E1F74&quot;/&gt;&lt;wsp:rsid wsp:val=&quot;005E4C37&quot;/&gt;&lt;wsp:rsid wsp:val=&quot;005F1309&quot;/&gt;&lt;wsp:rsid wsp:val=&quot;0060301B&quot;/&gt;&lt;wsp:rsid wsp:val=&quot;00603782&quot;/&gt;&lt;wsp:rsid wsp:val=&quot;00613ABD&quot;/&gt;&lt;wsp:rsid wsp:val=&quot;00614A5B&quot;/&gt;&lt;wsp:rsid wsp:val=&quot;00623D44&quot;/&gt;&lt;wsp:rsid wsp:val=&quot;00625E37&quot;/&gt;&lt;wsp:rsid wsp:val=&quot;00626E7C&quot;/&gt;&lt;wsp:rsid wsp:val=&quot;006322FD&quot;/&gt;&lt;wsp:rsid wsp:val=&quot;00633486&quot;/&gt;&lt;wsp:rsid wsp:val=&quot;00640051&quot;/&gt;&lt;wsp:rsid wsp:val=&quot;00641072&quot;/&gt;&lt;wsp:rsid wsp:val=&quot;00642348&quot;/&gt;&lt;wsp:rsid wsp:val=&quot;00645CFD&quot;/&gt;&lt;wsp:rsid wsp:val=&quot;00645E6A&quot;/&gt;&lt;wsp:rsid wsp:val=&quot;00651399&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A3605&quot;/&gt;&lt;wsp:rsid wsp:val=&quot;006A45C1&quot;/&gt;&lt;wsp:rsid wsp:val=&quot;006B2A42&quot;/&gt;&lt;wsp:rsid wsp:val=&quot;006B2FA0&quot;/&gt;&lt;wsp:rsid wsp:val=&quot;006B3BB5&quot;/&gt;&lt;wsp:rsid wsp:val=&quot;006C212D&quot;/&gt;&lt;wsp:rsid wsp:val=&quot;006C2835&quot;/&gt;&lt;wsp:rsid wsp:val=&quot;006D2FBA&quot;/&gt;&lt;wsp:rsid wsp:val=&quot;006D3E0E&quot;/&gt;&lt;wsp:rsid wsp:val=&quot;006D6AB1&quot;/&gt;&lt;wsp:rsid wsp:val=&quot;006E45D3&quot;/&gt;&lt;wsp:rsid wsp:val=&quot;006E4A82&quot;/&gt;&lt;wsp:rsid wsp:val=&quot;006F1592&quot;/&gt;&lt;wsp:rsid wsp:val=&quot;006F4666&quot;/&gt;&lt;wsp:rsid wsp:val=&quot;007003FC&quot;/&gt;&lt;wsp:rsid wsp:val=&quot;00702F42&quot;/&gt;&lt;wsp:rsid wsp:val=&quot;007040C1&quot;/&gt;&lt;wsp:rsid wsp:val=&quot;00704221&quot;/&gt;&lt;wsp:rsid wsp:val=&quot;00704D87&quot;/&gt;&lt;wsp:rsid wsp:val=&quot;00705161&quot;/&gt;&lt;wsp:rsid wsp:val=&quot;0071139D&quot;/&gt;&lt;wsp:rsid wsp:val=&quot;007127F2&quot;/&gt;&lt;wsp:rsid wsp:val=&quot;00720496&quot;/&gt;&lt;wsp:rsid wsp:val=&quot;00726297&quot;/&gt;&lt;wsp:rsid wsp:val=&quot;007333B3&quot;/&gt;&lt;wsp:rsid wsp:val=&quot;00735851&quot;/&gt;&lt;wsp:rsid wsp:val=&quot;00737671&quot;/&gt;&lt;wsp:rsid wsp:val=&quot;007436B8&quot;/&gt;&lt;wsp:rsid wsp:val=&quot;007472F3&quot;/&gt;&lt;wsp:rsid wsp:val=&quot;00756874&quot;/&gt;&lt;wsp:rsid wsp:val=&quot;00757025&quot;/&gt;&lt;wsp:rsid wsp:val=&quot;0075736E&quot;/&gt;&lt;wsp:rsid wsp:val=&quot;00757FA9&quot;/&gt;&lt;wsp:rsid wsp:val=&quot;00763C91&quot;/&gt;&lt;wsp:rsid wsp:val=&quot;00771D15&quot;/&gt;&lt;wsp:rsid wsp:val=&quot;00774F27&quot;/&gt;&lt;wsp:rsid wsp:val=&quot;007771B0&quot;/&gt;&lt;wsp:rsid wsp:val=&quot;00777298&quot;/&gt;&lt;wsp:rsid wsp:val=&quot;0078005E&quot;/&gt;&lt;wsp:rsid wsp:val=&quot;007831B0&quot;/&gt;&lt;wsp:rsid wsp:val=&quot;00784592&quot;/&gt;&lt;wsp:rsid wsp:val=&quot;00785BE2&quot;/&gt;&lt;wsp:rsid wsp:val=&quot;00785E7F&quot;/&gt;&lt;wsp:rsid wsp:val=&quot;007860DD&quot;/&gt;&lt;wsp:rsid wsp:val=&quot;007861D4&quot;/&gt;&lt;wsp:rsid wsp:val=&quot;007864FE&quot;/&gt;&lt;wsp:rsid wsp:val=&quot;00792320&quot;/&gt;&lt;wsp:rsid wsp:val=&quot;007A24A4&quot;/&gt;&lt;wsp:rsid wsp:val=&quot;007A45DE&quot;/&gt;&lt;wsp:rsid wsp:val=&quot;007A6225&quot;/&gt;&lt;wsp:rsid wsp:val=&quot;007B25A3&quot;/&gt;&lt;wsp:rsid wsp:val=&quot;007B7F47&quot;/&gt;&lt;wsp:rsid wsp:val=&quot;007C3C20&quot;/&gt;&lt;wsp:rsid wsp:val=&quot;007E0C8C&quot;/&gt;&lt;wsp:rsid wsp:val=&quot;007E116C&quot;/&gt;&lt;wsp:rsid wsp:val=&quot;007E31D3&quot;/&gt;&lt;wsp:rsid wsp:val=&quot;007E5906&quot;/&gt;&lt;wsp:rsid wsp:val=&quot;007F2445&quot;/&gt;&lt;wsp:rsid wsp:val=&quot;007F5957&quot;/&gt;&lt;wsp:rsid wsp:val=&quot;00802743&quot;/&gt;&lt;wsp:rsid wsp:val=&quot;00807555&quot;/&gt;&lt;wsp:rsid wsp:val=&quot;008120B3&quot;/&gt;&lt;wsp:rsid wsp:val=&quot;00813F2B&quot;/&gt;&lt;wsp:rsid wsp:val=&quot;00814BFD&quot;/&gt;&lt;wsp:rsid wsp:val=&quot;008245FC&quot;/&gt;&lt;wsp:rsid wsp:val=&quot;00832EF8&quot;/&gt;&lt;wsp:rsid wsp:val=&quot;00842958&quot;/&gt;&lt;wsp:rsid wsp:val=&quot;00845785&quot;/&gt;&lt;wsp:rsid wsp:val=&quot;00854556&quot;/&gt;&lt;wsp:rsid wsp:val=&quot;00864E0E&quot;/&gt;&lt;wsp:rsid wsp:val=&quot;008653F5&quot;/&gt;&lt;wsp:rsid wsp:val=&quot;008679A8&quot;/&gt;&lt;wsp:rsid wsp:val=&quot;00867BD9&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34F1&quot;/&gt;&lt;wsp:rsid wsp:val=&quot;008A4FFD&quot;/&gt;&lt;wsp:rsid wsp:val=&quot;008A62D0&quot;/&gt;&lt;wsp:rsid wsp:val=&quot;008B1849&quot;/&gt;&lt;wsp:rsid wsp:val=&quot;008B3B62&quot;/&gt;&lt;wsp:rsid wsp:val=&quot;008B4981&quot;/&gt;&lt;wsp:rsid wsp:val=&quot;008C0155&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E2C&quot;/&gt;&lt;wsp:rsid wsp:val=&quot;00925790&quot;/&gt;&lt;wsp:rsid wsp:val=&quot;00930024&quot;/&gt;&lt;wsp:rsid wsp:val=&quot;00931DD4&quot;/&gt;&lt;wsp:rsid wsp:val=&quot;0093445B&quot;/&gt;&lt;wsp:rsid wsp:val=&quot;009347F2&quot;/&gt;&lt;wsp:rsid wsp:val=&quot;009401DF&quot;/&gt;&lt;wsp:rsid wsp:val=&quot;00943BDE&quot;/&gt;&lt;wsp:rsid wsp:val=&quot;00943E03&quot;/&gt;&lt;wsp:rsid wsp:val=&quot;009466C3&quot;/&gt;&lt;wsp:rsid wsp:val=&quot;00947247&quot;/&gt;&lt;wsp:rsid wsp:val=&quot;009478AF&quot;/&gt;&lt;wsp:rsid wsp:val=&quot;0095228D&quot;/&gt;&lt;wsp:rsid wsp:val=&quot;00953883&quot;/&gt;&lt;wsp:rsid wsp:val=&quot;0096265B&quot;/&gt;&lt;wsp:rsid wsp:val=&quot;00964EF6&quot;/&gt;&lt;wsp:rsid wsp:val=&quot;009657DE&quot;/&gt;&lt;wsp:rsid wsp:val=&quot;00973FA2&quot;/&gt;&lt;wsp:rsid wsp:val=&quot;00974FA5&quot;/&gt;&lt;wsp:rsid wsp:val=&quot;009804CA&quot;/&gt;&lt;wsp:rsid wsp:val=&quot;00981D9F&quot;/&gt;&lt;wsp:rsid wsp:val=&quot;00985935&quot;/&gt;&lt;wsp:rsid wsp:val=&quot;00990CB6&quot;/&gt;&lt;wsp:rsid wsp:val=&quot;0099154C&quot;/&gt;&lt;wsp:rsid wsp:val=&quot;00995CB2&quot;/&gt;&lt;wsp:rsid wsp:val=&quot;009A02D8&quot;/&gt;&lt;wsp:rsid wsp:val=&quot;009A5A09&quot;/&gt;&lt;wsp:rsid wsp:val=&quot;009A6F45&quot;/&gt;&lt;wsp:rsid wsp:val=&quot;009B1D77&quot;/&gt;&lt;wsp:rsid wsp:val=&quot;009B64D0&quot;/&gt;&lt;wsp:rsid wsp:val=&quot;009C2CD7&quot;/&gt;&lt;wsp:rsid wsp:val=&quot;009D0A7F&quot;/&gt;&lt;wsp:rsid wsp:val=&quot;009D0FA3&quot;/&gt;&lt;wsp:rsid wsp:val=&quot;009D11EC&quot;/&gt;&lt;wsp:rsid wsp:val=&quot;009D25E3&quot;/&gt;&lt;wsp:rsid wsp:val=&quot;009D34E2&quot;/&gt;&lt;wsp:rsid wsp:val=&quot;009D678D&quot;/&gt;&lt;wsp:rsid wsp:val=&quot;009E111F&quot;/&gt;&lt;wsp:rsid wsp:val=&quot;009E2F39&quot;/&gt;&lt;wsp:rsid wsp:val=&quot;009E4A2A&quot;/&gt;&lt;wsp:rsid wsp:val=&quot;009F69FB&quot;/&gt;&lt;wsp:rsid wsp:val=&quot;00A00B14&quot;/&gt;&lt;wsp:rsid wsp:val=&quot;00A053FA&quot;/&gt;&lt;wsp:rsid wsp:val=&quot;00A1200A&quot;/&gt;&lt;wsp:rsid wsp:val=&quot;00A120D8&quot;/&gt;&lt;wsp:rsid wsp:val=&quot;00A13BD5&quot;/&gt;&lt;wsp:rsid wsp:val=&quot;00A14B3F&quot;/&gt;&lt;wsp:rsid wsp:val=&quot;00A16B00&quot;/&gt;&lt;wsp:rsid wsp:val=&quot;00A16B41&quot;/&gt;&lt;wsp:rsid wsp:val=&quot;00A31351&quot;/&gt;&lt;wsp:rsid wsp:val=&quot;00A3258C&quot;/&gt;&lt;wsp:rsid wsp:val=&quot;00A43A40&quot;/&gt;&lt;wsp:rsid wsp:val=&quot;00A453E9&quot;/&gt;&lt;wsp:rsid wsp:val=&quot;00A54C47&quot;/&gt;&lt;wsp:rsid wsp:val=&quot;00A667E2&quot;/&gt;&lt;wsp:rsid wsp:val=&quot;00A67AF1&quot;/&gt;&lt;wsp:rsid wsp:val=&quot;00A71D04&quot;/&gt;&lt;wsp:rsid wsp:val=&quot;00A750A4&quot;/&gt;&lt;wsp:rsid wsp:val=&quot;00A80D3B&quot;/&gt;&lt;wsp:rsid wsp:val=&quot;00A934ED&quot;/&gt;&lt;wsp:rsid wsp:val=&quot;00A95126&quot;/&gt;&lt;wsp:rsid wsp:val=&quot;00A97DC5&quot;/&gt;&lt;wsp:rsid wsp:val=&quot;00AA0CF9&quot;/&gt;&lt;wsp:rsid wsp:val=&quot;00AA1F42&quot;/&gt;&lt;wsp:rsid wsp:val=&quot;00AA341E&quot;/&gt;&lt;wsp:rsid wsp:val=&quot;00AA4CE7&quot;/&gt;&lt;wsp:rsid wsp:val=&quot;00AA5C7C&quot;/&gt;&lt;wsp:rsid wsp:val=&quot;00AB1B52&quot;/&gt;&lt;wsp:rsid wsp:val=&quot;00AB5C38&quot;/&gt;&lt;wsp:rsid wsp:val=&quot;00AC278D&quot;/&gt;&lt;wsp:rsid wsp:val=&quot;00AD2F16&quot;/&gt;&lt;wsp:rsid wsp:val=&quot;00AD7C0A&quot;/&gt;&lt;wsp:rsid wsp:val=&quot;00AE1E80&quot;/&gt;&lt;wsp:rsid wsp:val=&quot;00AE554F&quot;/&gt;&lt;wsp:rsid wsp:val=&quot;00AE7351&quot;/&gt;&lt;wsp:rsid wsp:val=&quot;00AF676F&quot;/&gt;&lt;wsp:rsid wsp:val=&quot;00AF6EBE&quot;/&gt;&lt;wsp:rsid wsp:val=&quot;00AF7A3C&quot;/&gt;&lt;wsp:rsid wsp:val=&quot;00B057B7&quot;/&gt;&lt;wsp:rsid wsp:val=&quot;00B10EDF&quot;/&gt;&lt;wsp:rsid wsp:val=&quot;00B112C6&quot;/&gt;&lt;wsp:rsid wsp:val=&quot;00B20627&quot;/&gt;&lt;wsp:rsid wsp:val=&quot;00B23921&quot;/&gt;&lt;wsp:rsid wsp:val=&quot;00B259C1&quot;/&gt;&lt;wsp:rsid wsp:val=&quot;00B26221&quot;/&gt;&lt;wsp:rsid wsp:val=&quot;00B34F32&quot;/&gt;&lt;wsp:rsid wsp:val=&quot;00B40D93&quot;/&gt;&lt;wsp:rsid wsp:val=&quot;00B51372&quot;/&gt;&lt;wsp:rsid wsp:val=&quot;00B601DC&quot;/&gt;&lt;wsp:rsid wsp:val=&quot;00B62C64&quot;/&gt;&lt;wsp:rsid wsp:val=&quot;00B631FD&quot;/&gt;&lt;wsp:rsid wsp:val=&quot;00B639F2&quot;/&gt;&lt;wsp:rsid wsp:val=&quot;00B640E8&quot;/&gt;&lt;wsp:rsid wsp:val=&quot;00B75DE1&quot;/&gt;&lt;wsp:rsid wsp:val=&quot;00B80F17&quot;/&gt;&lt;wsp:rsid wsp:val=&quot;00B841E5&quot;/&gt;&lt;wsp:rsid wsp:val=&quot;00B846B1&quot;/&gt;&lt;wsp:rsid wsp:val=&quot;00B906C7&quot;/&gt;&lt;wsp:rsid wsp:val=&quot;00B93DA4&quot;/&gt;&lt;wsp:rsid wsp:val=&quot;00B97AAA&quot;/&gt;&lt;wsp:rsid wsp:val=&quot;00BA74B0&quot;/&gt;&lt;wsp:rsid wsp:val=&quot;00BC0B79&quot;/&gt;&lt;wsp:rsid wsp:val=&quot;00BC3D43&quot;/&gt;&lt;wsp:rsid wsp:val=&quot;00BC5D8B&quot;/&gt;&lt;wsp:rsid wsp:val=&quot;00BC75B5&quot;/&gt;&lt;wsp:rsid wsp:val=&quot;00BD15B5&quot;/&gt;&lt;wsp:rsid wsp:val=&quot;00BD4762&quot;/&gt;&lt;wsp:rsid wsp:val=&quot;00BD5E6D&quot;/&gt;&lt;wsp:rsid wsp:val=&quot;00BF044D&quot;/&gt;&lt;wsp:rsid wsp:val=&quot;00BF1F78&quot;/&gt;&lt;wsp:rsid wsp:val=&quot;00BF568E&quot;/&gt;&lt;wsp:rsid wsp:val=&quot;00BF6CE0&quot;/&gt;&lt;wsp:rsid wsp:val=&quot;00C015D7&quot;/&gt;&lt;wsp:rsid wsp:val=&quot;00C05269&quot;/&gt;&lt;wsp:rsid wsp:val=&quot;00C07F62&quot;/&gt;&lt;wsp:rsid wsp:val=&quot;00C16B72&quot;/&gt;&lt;wsp:rsid wsp:val=&quot;00C23E58&quot;/&gt;&lt;wsp:rsid wsp:val=&quot;00C264AD&quot;/&gt;&lt;wsp:rsid wsp:val=&quot;00C2739B&quot;/&gt;&lt;wsp:rsid wsp:val=&quot;00C313E3&quot;/&gt;&lt;wsp:rsid wsp:val=&quot;00C37194&quot;/&gt;&lt;wsp:rsid wsp:val=&quot;00C376A0&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83ACC&quot;/&gt;&lt;wsp:rsid wsp:val=&quot;00C86B16&quot;/&gt;&lt;wsp:rsid wsp:val=&quot;00C878E9&quot;/&gt;&lt;wsp:rsid wsp:val=&quot;00C9432E&quot;/&gt;&lt;wsp:rsid wsp:val=&quot;00CA3C7D&quot;/&gt;&lt;wsp:rsid wsp:val=&quot;00CA4A7A&quot;/&gt;&lt;wsp:rsid wsp:val=&quot;00CA5629&quot;/&gt;&lt;wsp:rsid wsp:val=&quot;00CB2939&quot;/&gt;&lt;wsp:rsid wsp:val=&quot;00CC4281&quot;/&gt;&lt;wsp:rsid wsp:val=&quot;00CC4FB3&quot;/&gt;&lt;wsp:rsid wsp:val=&quot;00CC5365&quot;/&gt;&lt;wsp:rsid wsp:val=&quot;00CC58B9&quot;/&gt;&lt;wsp:rsid wsp:val=&quot;00CD1153&quot;/&gt;&lt;wsp:rsid wsp:val=&quot;00CD1D60&quot;/&gt;&lt;wsp:rsid wsp:val=&quot;00CD660F&quot;/&gt;&lt;wsp:rsid wsp:val=&quot;00CE35EA&quot;/&gt;&lt;wsp:rsid wsp:val=&quot;00CE4A18&quot;/&gt;&lt;wsp:rsid wsp:val=&quot;00CF1736&quot;/&gt;&lt;wsp:rsid wsp:val=&quot;00CF2307&quot;/&gt;&lt;wsp:rsid wsp:val=&quot;00CF37F6&quot;/&gt;&lt;wsp:rsid wsp:val=&quot;00D0138D&quot;/&gt;&lt;wsp:rsid wsp:val=&quot;00D02D0D&quot;/&gt;&lt;wsp:rsid wsp:val=&quot;00D033F5&quot;/&gt;&lt;wsp:rsid wsp:val=&quot;00D10D9C&quot;/&gt;&lt;wsp:rsid wsp:val=&quot;00D1164E&quot;/&gt;&lt;wsp:rsid wsp:val=&quot;00D1420E&quot;/&gt;&lt;wsp:rsid wsp:val=&quot;00D15FAF&quot;/&gt;&lt;wsp:rsid wsp:val=&quot;00D26D98&quot;/&gt;&lt;wsp:rsid wsp:val=&quot;00D327B2&quot;/&gt;&lt;wsp:rsid wsp:val=&quot;00D344BC&quot;/&gt;&lt;wsp:rsid wsp:val=&quot;00D414C7&quot;/&gt;&lt;wsp:rsid wsp:val=&quot;00D43CBF&quot;/&gt;&lt;wsp:rsid wsp:val=&quot;00D5711F&quot;/&gt;&lt;wsp:rsid wsp:val=&quot;00D60B06&quot;/&gt;&lt;wsp:rsid wsp:val=&quot;00D63CE8&quot;/&gt;&lt;wsp:rsid wsp:val=&quot;00D66373&quot;/&gt;&lt;wsp:rsid wsp:val=&quot;00D6781B&quot;/&gt;&lt;wsp:rsid wsp:val=&quot;00D82F8E&quot;/&gt;&lt;wsp:rsid wsp:val=&quot;00D861F9&quot;/&gt;&lt;wsp:rsid wsp:val=&quot;00D86A3B&quot;/&gt;&lt;wsp:rsid wsp:val=&quot;00D978A0&quot;/&gt;&lt;wsp:rsid wsp:val=&quot;00D97D4D&quot;/&gt;&lt;wsp:rsid wsp:val=&quot;00DA4A9C&quot;/&gt;&lt;wsp:rsid wsp:val=&quot;00DB156D&quot;/&gt;&lt;wsp:rsid wsp:val=&quot;00DB5B7F&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3BA1&quot;/&gt;&lt;wsp:rsid wsp:val=&quot;00DE4CBA&quot;/&gt;&lt;wsp:rsid wsp:val=&quot;00DE5155&quot;/&gt;&lt;wsp:rsid wsp:val=&quot;00DE5A62&quot;/&gt;&lt;wsp:rsid wsp:val=&quot;00DF0111&quot;/&gt;&lt;wsp:rsid wsp:val=&quot;00DF325F&quot;/&gt;&lt;wsp:rsid wsp:val=&quot;00DF46B1&quot;/&gt;&lt;wsp:rsid wsp:val=&quot;00DF5416&quot;/&gt;&lt;wsp:rsid wsp:val=&quot;00E03022&quot;/&gt;&lt;wsp:rsid wsp:val=&quot;00E07200&quot;/&gt;&lt;wsp:rsid wsp:val=&quot;00E11E51&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84DDC&quot;/&gt;&lt;wsp:rsid wsp:val=&quot;00E86EE2&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802&quot;/&gt;&lt;wsp:rsid wsp:val=&quot;00EC7B40&quot;/&gt;&lt;wsp:rsid wsp:val=&quot;00ED034C&quot;/&gt;&lt;wsp:rsid wsp:val=&quot;00ED1810&quot;/&gt;&lt;wsp:rsid wsp:val=&quot;00ED2E01&quot;/&gt;&lt;wsp:rsid wsp:val=&quot;00ED55AE&quot;/&gt;&lt;wsp:rsid wsp:val=&quot;00EE1DB6&quot;/&gt;&lt;wsp:rsid wsp:val=&quot;00EF1AAC&quot;/&gt;&lt;wsp:rsid wsp:val=&quot;00EF2F51&quot;/&gt;&lt;wsp:rsid wsp:val=&quot;00EF4F07&quot;/&gt;&lt;wsp:rsid wsp:val=&quot;00EF6036&quot;/&gt;&lt;wsp:rsid wsp:val=&quot;00F000D6&quot;/&gt;&lt;wsp:rsid wsp:val=&quot;00F0023E&quot;/&gt;&lt;wsp:rsid wsp:val=&quot;00F01F8B&quot;/&gt;&lt;wsp:rsid wsp:val=&quot;00F07B8D&quot;/&gt;&lt;wsp:rsid wsp:val=&quot;00F1304F&quot;/&gt;&lt;wsp:rsid wsp:val=&quot;00F230BA&quot;/&gt;&lt;wsp:rsid wsp:val=&quot;00F23620&quot;/&gt;&lt;wsp:rsid wsp:val=&quot;00F261B5&quot;/&gt;&lt;wsp:rsid wsp:val=&quot;00F26BD4&quot;/&gt;&lt;wsp:rsid wsp:val=&quot;00F27DE6&quot;/&gt;&lt;wsp:rsid wsp:val=&quot;00F30FD9&quot;/&gt;&lt;wsp:rsid wsp:val=&quot;00F34E13&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A66&quot;/&gt;&lt;wsp:rsid wsp:val=&quot;00F9423D&quot;/&gt;&lt;wsp:rsid wsp:val=&quot;00F95794&quot;/&gt;&lt;wsp:rsid wsp:val=&quot;00F962C8&quot;/&gt;&lt;wsp:rsid wsp:val=&quot;00F9692E&quot;/&gt;&lt;wsp:rsid wsp:val=&quot;00FA3788&quot;/&gt;&lt;wsp:rsid wsp:val=&quot;00FA7DAE&quot;/&gt;&lt;wsp:rsid wsp:val=&quot;00FB02B8&quot;/&gt;&lt;wsp:rsid wsp:val=&quot;00FB0F0E&quot;/&gt;&lt;wsp:rsid wsp:val=&quot;00FB1020&quot;/&gt;&lt;wsp:rsid wsp:val=&quot;00FB3721&quot;/&gt;&lt;wsp:rsid wsp:val=&quot;00FC5F97&quot;/&gt;&lt;wsp:rsid wsp:val=&quot;00FC6459&quot;/&gt;&lt;wsp:rsid wsp:val=&quot;00FD0171&quot;/&gt;&lt;wsp:rsid wsp:val=&quot;00FD04CC&quot;/&gt;&lt;wsp:rsid wsp:val=&quot;00FD1437&quot;/&gt;&lt;wsp:rsid wsp:val=&quot;00FD2A5F&quot;/&gt;&lt;wsp:rsid wsp:val=&quot;00FD43E6&quot;/&gt;&lt;wsp:rsid wsp:val=&quot;00FE1FEE&quot;/&gt;&lt;wsp:rsid wsp:val=&quot;00FE6A52&quot;/&gt;&lt;wsp:rsid wsp:val=&quot;00FE7FEE&quot;/&gt;&lt;wsp:rsid wsp:val=&quot;00FF45F8&quot;/&gt;&lt;/wsp:rsids&gt;&lt;/w:docPr&gt;&lt;w:body&gt;&lt;wx:sect&gt;&lt;w:p wsp:rsidR=&quot;00000000&quot; wsp:rsidRDefault=&quot;007E31D3&quot; wsp:rsidP=&quot;007E31D3&quot;&gt;&lt;m:oMathPara&gt;&lt;m:oMath&gt;&lt;m:sSub&gt;&lt;m:sSubPr&gt;&lt;m:ctrlPr&gt;&lt;w:rPr&gt;&lt;w:rFonts w:ascii=&quot;Cambria Math&quot; w:fareast=&quot;Cambria Math&quot; w:h-ansi=&quot;Cambria Math&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B05AA">
              <w:rPr>
                <w:rFonts w:ascii="Times New Roman" w:eastAsia="Times New Roman" w:hAnsi="Times New Roman"/>
                <w:szCs w:val="20"/>
              </w:rPr>
              <w:fldChar w:fldCharType="end"/>
            </w:r>
            <w:r w:rsidRPr="00CB05AA">
              <w:rPr>
                <w:rFonts w:ascii="Times New Roman" w:eastAsia="Times New Roman" w:hAnsi="Times New Roman"/>
                <w:szCs w:val="20"/>
              </w:rPr>
              <w:t xml:space="preserve"> report.</w:t>
            </w:r>
          </w:p>
          <w:p w:rsidR="001D7163" w:rsidRPr="001D7163" w:rsidRDefault="001D7163" w:rsidP="007B39ED">
            <w:pPr>
              <w:numPr>
                <w:ilvl w:val="0"/>
                <w:numId w:val="3"/>
              </w:numPr>
              <w:snapToGrid w:val="0"/>
              <w:rPr>
                <w:sz w:val="20"/>
                <w:szCs w:val="20"/>
              </w:rPr>
            </w:pPr>
          </w:p>
        </w:tc>
      </w:tr>
    </w:tbl>
    <w:p w:rsidR="001D7163" w:rsidRDefault="001D7163" w:rsidP="00557396">
      <w:pPr>
        <w:pStyle w:val="0Maintext"/>
        <w:spacing w:after="120" w:afterAutospacing="0" w:line="240" w:lineRule="auto"/>
        <w:ind w:firstLine="0"/>
        <w:rPr>
          <w:lang w:val="en-US" w:eastAsia="zh-CN"/>
        </w:rPr>
      </w:pPr>
    </w:p>
    <w:p w:rsidR="001D7163" w:rsidRDefault="007B39ED" w:rsidP="00226209">
      <w:pPr>
        <w:pStyle w:val="0Maintext"/>
        <w:spacing w:after="120" w:afterAutospacing="0" w:line="240" w:lineRule="auto"/>
        <w:ind w:firstLine="0"/>
        <w:rPr>
          <w:lang w:val="en-US" w:eastAsia="zh-CN"/>
        </w:rPr>
      </w:pPr>
      <w:r>
        <w:rPr>
          <w:lang w:val="en-US" w:eastAsia="zh-CN"/>
        </w:rPr>
        <w:t>For CSI for high/medium UE velocities, the CSI-RS should be triggered frequently. Thus, t</w:t>
      </w:r>
      <w:r w:rsidR="00226209">
        <w:rPr>
          <w:lang w:val="en-US" w:eastAsia="zh-CN"/>
        </w:rPr>
        <w:t>he UE location should not change significantly</w:t>
      </w:r>
      <w:r>
        <w:rPr>
          <w:lang w:val="en-US" w:eastAsia="zh-CN"/>
        </w:rPr>
        <w:t xml:space="preserve"> for CSI measurement from multiple CSI-RS instances</w:t>
      </w:r>
      <w:r w:rsidR="00226209">
        <w:rPr>
          <w:lang w:val="en-US" w:eastAsia="zh-CN"/>
        </w:rPr>
        <w:t xml:space="preserve">, so the SD/FD basis can be assumed consistent for the measured N CMR instances. Then it is unnecessary to define different DD basis for different SD/FD bases. </w:t>
      </w:r>
      <w:r>
        <w:rPr>
          <w:lang w:val="en-US" w:eastAsia="zh-CN"/>
        </w:rPr>
        <w:t>Then</w:t>
      </w:r>
      <w:r w:rsidR="008A6337">
        <w:rPr>
          <w:lang w:val="en-US" w:eastAsia="zh-CN"/>
        </w:rPr>
        <w:t>,</w:t>
      </w:r>
      <w:r w:rsidR="00226209">
        <w:rPr>
          <w:lang w:val="en-US" w:eastAsia="zh-CN"/>
        </w:rPr>
        <w:t xml:space="preserve"> Alt2A should be preferred compared to Alt2B. Alt3 could lead to more overhead compared to Alt2</w:t>
      </w:r>
      <w:r>
        <w:rPr>
          <w:lang w:val="en-US" w:eastAsia="zh-CN"/>
        </w:rPr>
        <w:t>A</w:t>
      </w:r>
      <w:r w:rsidR="00226209">
        <w:rPr>
          <w:lang w:val="en-US" w:eastAsia="zh-CN"/>
        </w:rPr>
        <w:t>.</w:t>
      </w:r>
      <w:r>
        <w:rPr>
          <w:lang w:val="en-US" w:eastAsia="zh-CN"/>
        </w:rPr>
        <w:t xml:space="preserve"> Therefore, Alt3 is not preferred.</w:t>
      </w:r>
    </w:p>
    <w:p w:rsidR="00226209" w:rsidRPr="00226209" w:rsidRDefault="00226209" w:rsidP="00226209">
      <w:pPr>
        <w:pStyle w:val="0Maintext"/>
        <w:spacing w:after="120" w:afterAutospacing="0" w:line="240" w:lineRule="auto"/>
        <w:ind w:firstLine="0"/>
        <w:rPr>
          <w:rFonts w:cs="Times New Roman"/>
          <w:b/>
          <w:i/>
        </w:rPr>
      </w:pPr>
      <w:r w:rsidRPr="00226209">
        <w:rPr>
          <w:b/>
          <w:i/>
          <w:lang w:val="en-US" w:eastAsia="zh-CN"/>
        </w:rPr>
        <w:t xml:space="preserve">Proposal </w:t>
      </w:r>
      <w:r w:rsidR="007B39ED">
        <w:rPr>
          <w:b/>
          <w:i/>
          <w:lang w:val="en-US" w:eastAsia="zh-CN"/>
        </w:rPr>
        <w:t>9</w:t>
      </w:r>
      <w:r w:rsidRPr="00226209">
        <w:rPr>
          <w:b/>
          <w:i/>
          <w:lang w:val="en-US" w:eastAsia="zh-CN"/>
        </w:rPr>
        <w:t>: Support Alt2A on codebook for CSI for high/medium UE velocities.</w:t>
      </w:r>
    </w:p>
    <w:p w:rsidR="001D7163" w:rsidRDefault="008A6337" w:rsidP="008A6337">
      <w:pPr>
        <w:pStyle w:val="Heading2"/>
      </w:pPr>
      <w:r>
        <w:t>CMR instance identification</w:t>
      </w:r>
    </w:p>
    <w:p w:rsidR="008A6337" w:rsidRDefault="008A6337" w:rsidP="008A6337">
      <w:pPr>
        <w:pStyle w:val="0Maintext"/>
        <w:spacing w:after="120" w:afterAutospacing="0" w:line="240" w:lineRule="auto"/>
        <w:ind w:firstLine="0"/>
        <w:rPr>
          <w:lang w:val="en-US" w:eastAsia="zh-CN"/>
        </w:rPr>
      </w:pPr>
      <w:r>
        <w:rPr>
          <w:lang w:val="en-US" w:eastAsia="zh-CN"/>
        </w:rPr>
        <w:t>In RAN1 #109, the following alternatives have been agreed on codebook for CSI for high/medium UE velocities.</w:t>
      </w:r>
    </w:p>
    <w:tbl>
      <w:tblPr>
        <w:tblStyle w:val="TableGrid"/>
        <w:tblW w:w="0" w:type="auto"/>
        <w:tblLook w:val="04A0" w:firstRow="1" w:lastRow="0" w:firstColumn="1" w:lastColumn="0" w:noHBand="0" w:noVBand="1"/>
      </w:tblPr>
      <w:tblGrid>
        <w:gridCol w:w="9010"/>
      </w:tblGrid>
      <w:tr w:rsidR="008A6337" w:rsidTr="00744F99">
        <w:tc>
          <w:tcPr>
            <w:tcW w:w="9010" w:type="dxa"/>
          </w:tcPr>
          <w:p w:rsidR="007B39ED" w:rsidRPr="00CB05AA" w:rsidRDefault="007B39ED" w:rsidP="007B39ED">
            <w:pPr>
              <w:rPr>
                <w:b/>
                <w:bCs/>
                <w:iCs/>
                <w:sz w:val="20"/>
                <w:szCs w:val="20"/>
                <w:highlight w:val="green"/>
              </w:rPr>
            </w:pPr>
            <w:r w:rsidRPr="00CB05AA">
              <w:rPr>
                <w:b/>
                <w:bCs/>
                <w:iCs/>
                <w:sz w:val="20"/>
                <w:szCs w:val="20"/>
                <w:highlight w:val="green"/>
              </w:rPr>
              <w:t>Agreement</w:t>
            </w:r>
          </w:p>
          <w:p w:rsidR="007B39ED" w:rsidRPr="00CB05AA" w:rsidRDefault="007B39ED" w:rsidP="007B39ED">
            <w:pPr>
              <w:snapToGrid w:val="0"/>
              <w:rPr>
                <w:sz w:val="20"/>
                <w:szCs w:val="20"/>
              </w:rPr>
            </w:pPr>
            <w:r w:rsidRPr="00CB05AA">
              <w:rPr>
                <w:sz w:val="20"/>
                <w:szCs w:val="20"/>
              </w:rPr>
              <w:t xml:space="preserve">On the CSI reporting and measurement for the Rel-18 Type-II codebook refinement for high/medium velocities, when UE-side prediction is assumed, down-select </w:t>
            </w:r>
            <w:r w:rsidRPr="00CB05AA">
              <w:rPr>
                <w:color w:val="FF0000"/>
                <w:sz w:val="20"/>
                <w:szCs w:val="20"/>
              </w:rPr>
              <w:t xml:space="preserve">one </w:t>
            </w:r>
            <w:r w:rsidRPr="00CB05AA">
              <w:rPr>
                <w:sz w:val="20"/>
                <w:szCs w:val="20"/>
              </w:rPr>
              <w:t>from the following alternatives by RAN1#110bis-e:</w:t>
            </w:r>
          </w:p>
          <w:p w:rsidR="007B39ED" w:rsidRPr="00CB05AA" w:rsidRDefault="007B39ED" w:rsidP="007B39ED">
            <w:pPr>
              <w:pStyle w:val="ListParagraph"/>
              <w:numPr>
                <w:ilvl w:val="0"/>
                <w:numId w:val="17"/>
              </w:numPr>
              <w:snapToGrid w:val="0"/>
              <w:ind w:leftChars="0"/>
              <w:rPr>
                <w:rFonts w:ascii="Times New Roman" w:hAnsi="Times New Roman"/>
                <w:szCs w:val="20"/>
              </w:rPr>
            </w:pPr>
            <w:r w:rsidRPr="00CB05AA">
              <w:rPr>
                <w:rFonts w:ascii="Times New Roman" w:hAnsi="Times New Roman"/>
                <w:szCs w:val="20"/>
              </w:rPr>
              <w:t xml:space="preserve">Alt1.B:  </w:t>
            </w:r>
            <w:r w:rsidRPr="00CB05AA">
              <w:rPr>
                <w:rFonts w:ascii="Times New Roman" w:hAnsi="Times New Roman"/>
                <w:i/>
                <w:iCs/>
                <w:szCs w:val="20"/>
              </w:rPr>
              <w:t xml:space="preserve">l </w:t>
            </w:r>
            <w:r w:rsidRPr="00CB05AA">
              <w:rPr>
                <w:rFonts w:ascii="Times New Roman" w:hAnsi="Times New Roman"/>
                <w:szCs w:val="20"/>
              </w:rPr>
              <w:t>≥</w:t>
            </w:r>
            <w:r w:rsidRPr="00CB05AA">
              <w:rPr>
                <w:rFonts w:ascii="Times New Roman" w:hAnsi="Times New Roman"/>
                <w:i/>
                <w:iCs/>
                <w:szCs w:val="20"/>
              </w:rPr>
              <w:t xml:space="preserve"> </w:t>
            </w:r>
            <w:proofErr w:type="spellStart"/>
            <w:r w:rsidRPr="00CB05AA">
              <w:rPr>
                <w:rFonts w:ascii="Times New Roman" w:hAnsi="Times New Roman"/>
                <w:i/>
                <w:iCs/>
                <w:szCs w:val="20"/>
              </w:rPr>
              <w:t>n</w:t>
            </w:r>
            <w:r w:rsidRPr="00CB05AA">
              <w:rPr>
                <w:rFonts w:ascii="Times New Roman" w:hAnsi="Times New Roman"/>
                <w:szCs w:val="20"/>
                <w:vertAlign w:val="subscript"/>
              </w:rPr>
              <w:t>ref</w:t>
            </w:r>
            <w:proofErr w:type="spellEnd"/>
          </w:p>
          <w:p w:rsidR="007B39ED" w:rsidRPr="00CB05AA" w:rsidRDefault="007B39ED" w:rsidP="007B39ED">
            <w:pPr>
              <w:pStyle w:val="ListParagraph"/>
              <w:numPr>
                <w:ilvl w:val="1"/>
                <w:numId w:val="17"/>
              </w:numPr>
              <w:snapToGrid w:val="0"/>
              <w:ind w:leftChars="0"/>
              <w:rPr>
                <w:rFonts w:ascii="Times New Roman" w:hAnsi="Times New Roman"/>
                <w:szCs w:val="20"/>
              </w:rPr>
            </w:pPr>
            <w:proofErr w:type="spellStart"/>
            <w:r w:rsidRPr="00CB05AA">
              <w:rPr>
                <w:rFonts w:ascii="Times New Roman" w:hAnsi="Times New Roman"/>
                <w:i/>
                <w:iCs/>
                <w:szCs w:val="20"/>
              </w:rPr>
              <w:t>n</w:t>
            </w:r>
            <w:r w:rsidRPr="00CB05AA">
              <w:rPr>
                <w:rFonts w:ascii="Times New Roman" w:hAnsi="Times New Roman"/>
                <w:szCs w:val="20"/>
                <w:vertAlign w:val="subscript"/>
              </w:rPr>
              <w:t>ref</w:t>
            </w:r>
            <w:proofErr w:type="spellEnd"/>
            <w:r w:rsidRPr="00CB05AA">
              <w:rPr>
                <w:rFonts w:ascii="Times New Roman" w:hAnsi="Times New Roman"/>
                <w:szCs w:val="20"/>
              </w:rPr>
              <w:t xml:space="preserve"> (a CSI reference resource slot) as boundary</w:t>
            </w:r>
          </w:p>
          <w:p w:rsidR="007B39ED" w:rsidRPr="00CB05AA" w:rsidRDefault="007B39ED" w:rsidP="007B39ED">
            <w:pPr>
              <w:pStyle w:val="ListParagraph"/>
              <w:numPr>
                <w:ilvl w:val="0"/>
                <w:numId w:val="16"/>
              </w:numPr>
              <w:snapToGrid w:val="0"/>
              <w:ind w:leftChars="0"/>
              <w:rPr>
                <w:rFonts w:ascii="Times New Roman" w:hAnsi="Times New Roman"/>
                <w:szCs w:val="20"/>
              </w:rPr>
            </w:pPr>
            <w:r w:rsidRPr="00CB05AA">
              <w:rPr>
                <w:rFonts w:ascii="Times New Roman" w:hAnsi="Times New Roman"/>
                <w:szCs w:val="20"/>
              </w:rPr>
              <w:t xml:space="preserve">Alt2.B: </w:t>
            </w:r>
            <w:r w:rsidRPr="00CB05AA">
              <w:rPr>
                <w:rFonts w:ascii="Times New Roman" w:hAnsi="Times New Roman"/>
                <w:i/>
                <w:iCs/>
                <w:szCs w:val="20"/>
              </w:rPr>
              <w:t xml:space="preserve">l </w:t>
            </w:r>
            <w:r w:rsidRPr="00CB05AA">
              <w:rPr>
                <w:rFonts w:ascii="Times New Roman" w:hAnsi="Times New Roman"/>
                <w:szCs w:val="20"/>
              </w:rPr>
              <w:t>≥</w:t>
            </w:r>
            <w:r w:rsidRPr="00CB05AA">
              <w:rPr>
                <w:rFonts w:ascii="Times New Roman" w:hAnsi="Times New Roman"/>
                <w:i/>
                <w:iCs/>
                <w:szCs w:val="20"/>
              </w:rPr>
              <w:t xml:space="preserve"> n</w:t>
            </w:r>
          </w:p>
          <w:p w:rsidR="007B39ED" w:rsidRPr="00CB05AA" w:rsidRDefault="007B39ED" w:rsidP="007B39ED">
            <w:pPr>
              <w:pStyle w:val="ListParagraph"/>
              <w:numPr>
                <w:ilvl w:val="1"/>
                <w:numId w:val="16"/>
              </w:numPr>
              <w:snapToGrid w:val="0"/>
              <w:ind w:leftChars="0"/>
              <w:rPr>
                <w:rFonts w:ascii="Times New Roman" w:hAnsi="Times New Roman"/>
                <w:szCs w:val="20"/>
              </w:rPr>
            </w:pPr>
            <w:r w:rsidRPr="00CB05AA">
              <w:rPr>
                <w:rFonts w:ascii="Times New Roman" w:hAnsi="Times New Roman"/>
                <w:i/>
                <w:iCs/>
                <w:szCs w:val="20"/>
              </w:rPr>
              <w:t>n</w:t>
            </w:r>
            <w:r w:rsidRPr="00CB05AA">
              <w:rPr>
                <w:rFonts w:ascii="Times New Roman" w:hAnsi="Times New Roman"/>
                <w:szCs w:val="20"/>
              </w:rPr>
              <w:t xml:space="preserve"> (report slot) as boundary</w:t>
            </w:r>
          </w:p>
          <w:p w:rsidR="008A6337" w:rsidRPr="008A6337" w:rsidRDefault="008A6337" w:rsidP="008A6337">
            <w:pPr>
              <w:snapToGrid w:val="0"/>
              <w:rPr>
                <w:bCs/>
                <w:sz w:val="20"/>
                <w:szCs w:val="20"/>
              </w:rPr>
            </w:pPr>
          </w:p>
        </w:tc>
      </w:tr>
    </w:tbl>
    <w:p w:rsidR="008A6337" w:rsidRDefault="008A6337" w:rsidP="008A6337">
      <w:pPr>
        <w:pStyle w:val="0Maintext"/>
        <w:spacing w:after="120" w:afterAutospacing="0" w:line="240" w:lineRule="auto"/>
        <w:ind w:firstLine="0"/>
        <w:rPr>
          <w:lang w:val="en-US" w:eastAsia="zh-CN"/>
        </w:rPr>
      </w:pPr>
    </w:p>
    <w:p w:rsidR="007B39ED" w:rsidRDefault="007B39ED" w:rsidP="008A6337">
      <w:pPr>
        <w:pStyle w:val="0Maintext"/>
        <w:spacing w:after="120" w:afterAutospacing="0" w:line="240" w:lineRule="auto"/>
        <w:ind w:firstLine="0"/>
        <w:rPr>
          <w:lang w:val="en-US" w:eastAsia="zh-CN"/>
        </w:rPr>
      </w:pPr>
      <w:r>
        <w:rPr>
          <w:lang w:val="en-US" w:eastAsia="zh-CN"/>
        </w:rPr>
        <w:lastRenderedPageBreak/>
        <w:t>To avoid gNB prediction, the reported CSI should be after the CSI report slot. Then it is possible to merge Alt1.B and Alt2.B as the measured slot is the slot based on a reference CSI-RS, e.g., virtual CMR, after the CSI report slot as shown in Figure 1.</w:t>
      </w:r>
    </w:p>
    <w:p w:rsidR="00744F99" w:rsidRDefault="00673F63" w:rsidP="00744F99">
      <w:pPr>
        <w:pStyle w:val="0Maintext"/>
        <w:spacing w:after="120" w:afterAutospacing="0" w:line="240" w:lineRule="auto"/>
        <w:ind w:firstLine="0"/>
        <w:jc w:val="center"/>
        <w:rPr>
          <w:lang w:val="en-US" w:eastAsia="zh-CN"/>
        </w:rPr>
      </w:pPr>
      <w:r>
        <w:rPr>
          <w:noProof/>
        </w:rPr>
        <w:object w:dxaOrig="13656" w:dyaOrig="3525">
          <v:shape id="_x0000_i1025" type="#_x0000_t75" alt="" style="width:450.85pt;height:116.3pt;mso-width-percent:0;mso-height-percent:0;mso-width-percent:0;mso-height-percent:0" o:ole="">
            <v:imagedata r:id="rId14" o:title=""/>
          </v:shape>
          <o:OLEObject Type="Embed" ProgID="Visio.Drawing.15" ShapeID="_x0000_i1025" DrawAspect="Content" ObjectID="_1726083753" r:id="rId15"/>
        </w:object>
      </w:r>
    </w:p>
    <w:p w:rsidR="00744F99" w:rsidRPr="00744F99" w:rsidRDefault="00744F99" w:rsidP="00744F99">
      <w:pPr>
        <w:pStyle w:val="0Maintext"/>
        <w:spacing w:after="120" w:afterAutospacing="0" w:line="240" w:lineRule="auto"/>
        <w:ind w:firstLine="0"/>
        <w:jc w:val="center"/>
        <w:rPr>
          <w:b/>
          <w:lang w:val="en-US" w:eastAsia="zh-CN"/>
        </w:rPr>
      </w:pPr>
      <w:r w:rsidRPr="00744F99">
        <w:rPr>
          <w:b/>
          <w:lang w:val="en-US" w:eastAsia="zh-CN"/>
        </w:rPr>
        <w:t xml:space="preserve">Figure </w:t>
      </w:r>
      <w:r w:rsidR="007B39ED">
        <w:rPr>
          <w:b/>
          <w:lang w:val="en-US" w:eastAsia="zh-CN"/>
        </w:rPr>
        <w:t>1</w:t>
      </w:r>
      <w:r w:rsidRPr="00744F99">
        <w:rPr>
          <w:b/>
          <w:lang w:val="en-US" w:eastAsia="zh-CN"/>
        </w:rPr>
        <w:t>: CSI report with CSI prediction based on virtual CMR instances</w:t>
      </w:r>
    </w:p>
    <w:p w:rsidR="008A6337" w:rsidRDefault="00B93343" w:rsidP="008A6337">
      <w:pPr>
        <w:pStyle w:val="0Maintext"/>
        <w:spacing w:after="120" w:afterAutospacing="0" w:line="240" w:lineRule="auto"/>
        <w:ind w:firstLine="0"/>
        <w:rPr>
          <w:b/>
          <w:i/>
          <w:lang w:val="en-US" w:eastAsia="zh-CN"/>
        </w:rPr>
      </w:pPr>
      <w:r w:rsidRPr="007B39ED">
        <w:rPr>
          <w:b/>
          <w:i/>
          <w:lang w:val="en-US" w:eastAsia="zh-CN"/>
        </w:rPr>
        <w:t xml:space="preserve">Proposal </w:t>
      </w:r>
      <w:r w:rsidR="007B39ED" w:rsidRPr="007B39ED">
        <w:rPr>
          <w:b/>
          <w:i/>
          <w:lang w:val="en-US" w:eastAsia="zh-CN"/>
        </w:rPr>
        <w:t>10</w:t>
      </w:r>
      <w:r w:rsidRPr="007B39ED">
        <w:rPr>
          <w:b/>
          <w:i/>
          <w:lang w:val="en-US" w:eastAsia="zh-CN"/>
        </w:rPr>
        <w:t xml:space="preserve">: </w:t>
      </w:r>
      <w:r w:rsidR="007B39ED" w:rsidRPr="007B39ED">
        <w:rPr>
          <w:b/>
          <w:i/>
          <w:lang w:val="en-US" w:eastAsia="zh-CN"/>
        </w:rPr>
        <w:t xml:space="preserve">For CSI measurement for high/medium velocities, support merged Alt1.B and Alt2.B as </w:t>
      </w:r>
      <w:r w:rsidR="007B39ED" w:rsidRPr="007B39ED">
        <w:rPr>
          <w:rFonts w:cs="Times New Roman"/>
          <w:b/>
          <w:i/>
        </w:rPr>
        <w:t xml:space="preserve">l ≥ </w:t>
      </w:r>
      <w:proofErr w:type="spellStart"/>
      <w:r w:rsidR="007B39ED" w:rsidRPr="007B39ED">
        <w:rPr>
          <w:rFonts w:cs="Times New Roman"/>
          <w:b/>
          <w:i/>
        </w:rPr>
        <w:t>n</w:t>
      </w:r>
      <w:r w:rsidR="007B39ED" w:rsidRPr="007B39ED">
        <w:rPr>
          <w:rFonts w:cs="Times New Roman"/>
          <w:b/>
          <w:i/>
          <w:vertAlign w:val="subscript"/>
        </w:rPr>
        <w:t>ref</w:t>
      </w:r>
      <w:proofErr w:type="spellEnd"/>
      <w:r w:rsidR="007B39ED" w:rsidRPr="007B39ED">
        <w:rPr>
          <w:b/>
          <w:i/>
          <w:lang w:val="en-US" w:eastAsia="zh-CN"/>
        </w:rPr>
        <w:t xml:space="preserve"> ,</w:t>
      </w:r>
      <w:r w:rsidR="007B39ED">
        <w:rPr>
          <w:b/>
          <w:i/>
          <w:lang w:val="en-US" w:eastAsia="zh-CN"/>
        </w:rPr>
        <w:t xml:space="preserve"> </w:t>
      </w:r>
      <w:r w:rsidR="007B39ED" w:rsidRPr="007B39ED">
        <w:rPr>
          <w:b/>
          <w:i/>
          <w:lang w:val="en-US" w:eastAsia="zh-CN"/>
        </w:rPr>
        <w:t xml:space="preserve">where </w:t>
      </w:r>
      <w:proofErr w:type="spellStart"/>
      <w:r w:rsidR="007B39ED" w:rsidRPr="007B39ED">
        <w:rPr>
          <w:rFonts w:cs="Times New Roman"/>
          <w:b/>
          <w:i/>
        </w:rPr>
        <w:t>n</w:t>
      </w:r>
      <w:r w:rsidR="007B39ED" w:rsidRPr="007B39ED">
        <w:rPr>
          <w:rFonts w:cs="Times New Roman"/>
          <w:b/>
          <w:i/>
          <w:vertAlign w:val="subscript"/>
        </w:rPr>
        <w:t>ref</w:t>
      </w:r>
      <w:proofErr w:type="spellEnd"/>
      <w:r w:rsidR="007B39ED" w:rsidRPr="007B39ED">
        <w:rPr>
          <w:b/>
          <w:i/>
          <w:lang w:val="en-US" w:eastAsia="zh-CN"/>
        </w:rPr>
        <w:t>&gt;n.</w:t>
      </w:r>
    </w:p>
    <w:p w:rsidR="007B39ED" w:rsidRDefault="007B39ED" w:rsidP="007B39ED">
      <w:pPr>
        <w:pStyle w:val="Heading2"/>
      </w:pPr>
      <w:r>
        <w:t>gNB side prediction</w:t>
      </w:r>
    </w:p>
    <w:p w:rsidR="007B39ED" w:rsidRDefault="007B39ED" w:rsidP="008A6337">
      <w:pPr>
        <w:pStyle w:val="0Maintext"/>
        <w:spacing w:after="120" w:afterAutospacing="0" w:line="240" w:lineRule="auto"/>
        <w:ind w:firstLine="0"/>
        <w:rPr>
          <w:bCs/>
          <w:iCs/>
          <w:lang w:val="en-US" w:eastAsia="zh-CN"/>
        </w:rPr>
      </w:pPr>
      <w:r>
        <w:rPr>
          <w:bCs/>
          <w:iCs/>
          <w:lang w:val="en-US" w:eastAsia="zh-CN"/>
        </w:rPr>
        <w:t>Compared to the gNB side CSI prediction, UE side CSI prediction may produce better performance as the gNB side prediction could be based on some quantized CSI. However, UE side CSI prediction could increase the UE complexity quite a lot. It is necessary to consider the gNB side prediction as a fallback mode for UEs that do not support UE-side CSI prediction.</w:t>
      </w:r>
    </w:p>
    <w:p w:rsidR="007B39ED" w:rsidRDefault="007B39ED" w:rsidP="008A6337">
      <w:pPr>
        <w:pStyle w:val="0Maintext"/>
        <w:spacing w:after="120" w:afterAutospacing="0" w:line="240" w:lineRule="auto"/>
        <w:ind w:firstLine="0"/>
        <w:rPr>
          <w:b/>
          <w:i/>
          <w:lang w:val="en-US" w:eastAsia="zh-CN"/>
        </w:rPr>
      </w:pPr>
      <w:r w:rsidRPr="007B39ED">
        <w:rPr>
          <w:b/>
          <w:i/>
          <w:lang w:val="en-US" w:eastAsia="zh-CN"/>
        </w:rPr>
        <w:t>Proposal 11: Support gNB-side CSI prediction with regard to UEs that do not support UE-side CSI prediction.</w:t>
      </w:r>
    </w:p>
    <w:p w:rsidR="007B39ED" w:rsidRPr="007B39ED" w:rsidRDefault="007B39ED" w:rsidP="007B39ED">
      <w:pPr>
        <w:pStyle w:val="0Maintext"/>
        <w:numPr>
          <w:ilvl w:val="0"/>
          <w:numId w:val="16"/>
        </w:numPr>
        <w:spacing w:after="120" w:afterAutospacing="0" w:line="240" w:lineRule="auto"/>
        <w:rPr>
          <w:b/>
          <w:i/>
          <w:lang w:val="en-US" w:eastAsia="zh-CN"/>
        </w:rPr>
      </w:pPr>
      <w:r>
        <w:rPr>
          <w:b/>
          <w:i/>
          <w:lang w:val="en-US" w:eastAsia="zh-CN"/>
        </w:rPr>
        <w:t>The CSI is measured based on actual CMR instances before the minimal preparation time for CSI report</w:t>
      </w:r>
    </w:p>
    <w:p w:rsidR="008A6337" w:rsidRDefault="00B93343" w:rsidP="00B93343">
      <w:pPr>
        <w:pStyle w:val="Heading2"/>
      </w:pPr>
      <w:r>
        <w:t>CQI/LI measurement</w:t>
      </w:r>
    </w:p>
    <w:p w:rsidR="00B93343" w:rsidRDefault="00B93343" w:rsidP="00557396">
      <w:pPr>
        <w:pStyle w:val="0Maintext"/>
        <w:spacing w:after="120" w:afterAutospacing="0" w:line="240" w:lineRule="auto"/>
        <w:ind w:firstLine="0"/>
        <w:rPr>
          <w:lang w:val="en-US" w:eastAsia="zh-CN"/>
        </w:rPr>
      </w:pPr>
      <w:r>
        <w:rPr>
          <w:lang w:val="en-US" w:eastAsia="zh-CN"/>
        </w:rPr>
        <w:t xml:space="preserve">The channel energy for CSI measured from each CMR instances could be different. It is necessary to identify the CMR instance for CQI/LI measurement. One possible way is to report the CQI/LI based on the CMR instance closed to the CSI report slot. </w:t>
      </w:r>
      <w:r w:rsidR="0015468B">
        <w:rPr>
          <w:lang w:val="en-US" w:eastAsia="zh-CN"/>
        </w:rPr>
        <w:t xml:space="preserve">For </w:t>
      </w:r>
      <w:r w:rsidR="007B39ED">
        <w:rPr>
          <w:lang w:val="en-US" w:eastAsia="zh-CN"/>
        </w:rPr>
        <w:t>UE-side CSI prediction</w:t>
      </w:r>
      <w:r w:rsidR="0015468B">
        <w:rPr>
          <w:lang w:val="en-US" w:eastAsia="zh-CN"/>
        </w:rPr>
        <w:t xml:space="preserve">, the CQI/LI should be reported based on the predicted CSI from the first virtual CMR instance. For </w:t>
      </w:r>
      <w:r w:rsidR="007B39ED">
        <w:rPr>
          <w:lang w:val="en-US" w:eastAsia="zh-CN"/>
        </w:rPr>
        <w:t>gNB-side CSI prediction</w:t>
      </w:r>
      <w:r w:rsidR="0015468B">
        <w:rPr>
          <w:lang w:val="en-US" w:eastAsia="zh-CN"/>
        </w:rPr>
        <w:t>, the CQI/LI should be reported based on the latest measured actual CMR instance.</w:t>
      </w:r>
    </w:p>
    <w:p w:rsidR="0015468B" w:rsidRDefault="0015468B" w:rsidP="00557396">
      <w:pPr>
        <w:pStyle w:val="0Maintext"/>
        <w:spacing w:after="120" w:afterAutospacing="0" w:line="240" w:lineRule="auto"/>
        <w:ind w:firstLine="0"/>
        <w:rPr>
          <w:b/>
          <w:i/>
          <w:lang w:val="en-US" w:eastAsia="zh-CN"/>
        </w:rPr>
      </w:pPr>
      <w:r w:rsidRPr="0015468B">
        <w:rPr>
          <w:b/>
          <w:i/>
          <w:lang w:val="en-US" w:eastAsia="zh-CN"/>
        </w:rPr>
        <w:t xml:space="preserve">Proposal </w:t>
      </w:r>
      <w:r w:rsidR="007B39ED">
        <w:rPr>
          <w:b/>
          <w:i/>
          <w:lang w:val="en-US" w:eastAsia="zh-CN"/>
        </w:rPr>
        <w:t>12</w:t>
      </w:r>
      <w:r w:rsidRPr="0015468B">
        <w:rPr>
          <w:b/>
          <w:i/>
          <w:lang w:val="en-US" w:eastAsia="zh-CN"/>
        </w:rPr>
        <w:t xml:space="preserve">: </w:t>
      </w:r>
      <w:r w:rsidR="00D542B4">
        <w:rPr>
          <w:b/>
          <w:i/>
          <w:lang w:val="en-US" w:eastAsia="zh-CN"/>
        </w:rPr>
        <w:t>The</w:t>
      </w:r>
      <w:r w:rsidRPr="0015468B">
        <w:rPr>
          <w:b/>
          <w:i/>
          <w:lang w:val="en-US" w:eastAsia="zh-CN"/>
        </w:rPr>
        <w:t xml:space="preserve"> CQI/LI should </w:t>
      </w:r>
      <w:r w:rsidR="00D542B4">
        <w:rPr>
          <w:b/>
          <w:i/>
          <w:lang w:val="en-US" w:eastAsia="zh-CN"/>
        </w:rPr>
        <w:t>be measured based on the actual/virtual CMR instance most closed to the CSI report slot</w:t>
      </w:r>
      <w:r w:rsidRPr="0015468B">
        <w:rPr>
          <w:b/>
          <w:i/>
          <w:lang w:val="en-US" w:eastAsia="zh-CN"/>
        </w:rPr>
        <w:t>.</w:t>
      </w:r>
    </w:p>
    <w:p w:rsidR="006C6D69" w:rsidRDefault="006C6D69" w:rsidP="006C6D69">
      <w:pPr>
        <w:pStyle w:val="0Maintext"/>
        <w:numPr>
          <w:ilvl w:val="0"/>
          <w:numId w:val="19"/>
        </w:numPr>
        <w:spacing w:after="120" w:afterAutospacing="0" w:line="240" w:lineRule="auto"/>
        <w:rPr>
          <w:b/>
          <w:i/>
          <w:lang w:val="en-US" w:eastAsia="zh-CN"/>
        </w:rPr>
      </w:pPr>
      <w:r>
        <w:rPr>
          <w:b/>
          <w:i/>
          <w:lang w:val="en-US" w:eastAsia="zh-CN"/>
        </w:rPr>
        <w:t>For CSI measured from actual CMR instance</w:t>
      </w:r>
      <w:r w:rsidR="007B39ED">
        <w:rPr>
          <w:b/>
          <w:i/>
          <w:lang w:val="en-US" w:eastAsia="zh-CN"/>
        </w:rPr>
        <w:t xml:space="preserve"> (gNB-side CSI prediction)</w:t>
      </w:r>
      <w:r>
        <w:rPr>
          <w:b/>
          <w:i/>
          <w:lang w:val="en-US" w:eastAsia="zh-CN"/>
        </w:rPr>
        <w:t>, the CQI/LI should be measured based on the last valid actual CMR instance that meet the minimal CSI processing delay</w:t>
      </w:r>
    </w:p>
    <w:p w:rsidR="006C6D69" w:rsidRDefault="006C6D69" w:rsidP="006C6D69">
      <w:pPr>
        <w:pStyle w:val="0Maintext"/>
        <w:numPr>
          <w:ilvl w:val="0"/>
          <w:numId w:val="19"/>
        </w:numPr>
        <w:spacing w:after="120" w:afterAutospacing="0" w:line="240" w:lineRule="auto"/>
        <w:rPr>
          <w:b/>
          <w:i/>
          <w:lang w:val="en-US" w:eastAsia="zh-CN"/>
        </w:rPr>
      </w:pPr>
      <w:r>
        <w:rPr>
          <w:b/>
          <w:i/>
          <w:lang w:val="en-US" w:eastAsia="zh-CN"/>
        </w:rPr>
        <w:t>For CSI measured from virtual CMR instance</w:t>
      </w:r>
      <w:r w:rsidR="007B39ED">
        <w:rPr>
          <w:b/>
          <w:i/>
          <w:lang w:val="en-US" w:eastAsia="zh-CN"/>
        </w:rPr>
        <w:t xml:space="preserve"> (UE-side CSI prediction)</w:t>
      </w:r>
      <w:r>
        <w:rPr>
          <w:b/>
          <w:i/>
          <w:lang w:val="en-US" w:eastAsia="zh-CN"/>
        </w:rPr>
        <w:t>, the CQI/LI should be measured based on the first virtual CMR instance.</w:t>
      </w:r>
    </w:p>
    <w:p w:rsidR="000E30ED" w:rsidRDefault="000E30ED" w:rsidP="000E30ED">
      <w:pPr>
        <w:pStyle w:val="0Maintext"/>
        <w:spacing w:after="120" w:afterAutospacing="0" w:line="240" w:lineRule="auto"/>
        <w:ind w:firstLine="0"/>
        <w:rPr>
          <w:b/>
          <w:i/>
          <w:lang w:val="en-US" w:eastAsia="zh-CN"/>
        </w:rPr>
      </w:pPr>
    </w:p>
    <w:p w:rsidR="00784BA6" w:rsidRDefault="00784BA6" w:rsidP="00784BA6">
      <w:pPr>
        <w:pStyle w:val="Heading2"/>
      </w:pPr>
      <w:r>
        <w:t>Doppler domain basis configuration</w:t>
      </w:r>
    </w:p>
    <w:p w:rsidR="00784BA6" w:rsidRDefault="00784BA6" w:rsidP="000E30ED">
      <w:pPr>
        <w:pStyle w:val="0Maintext"/>
        <w:spacing w:after="120" w:afterAutospacing="0" w:line="240" w:lineRule="auto"/>
        <w:ind w:firstLine="0"/>
        <w:rPr>
          <w:bCs/>
          <w:iCs/>
          <w:lang w:val="en-US" w:eastAsia="zh-CN"/>
        </w:rPr>
      </w:pPr>
      <w:r>
        <w:rPr>
          <w:bCs/>
          <w:iCs/>
          <w:lang w:val="en-US" w:eastAsia="zh-CN"/>
        </w:rPr>
        <w:t>In RAN1 #110, the following is agreed on DD basis configuration.</w:t>
      </w:r>
    </w:p>
    <w:tbl>
      <w:tblPr>
        <w:tblStyle w:val="TableGrid"/>
        <w:tblW w:w="0" w:type="auto"/>
        <w:tblLook w:val="04A0" w:firstRow="1" w:lastRow="0" w:firstColumn="1" w:lastColumn="0" w:noHBand="0" w:noVBand="1"/>
      </w:tblPr>
      <w:tblGrid>
        <w:gridCol w:w="9010"/>
      </w:tblGrid>
      <w:tr w:rsidR="00784BA6" w:rsidTr="00784BA6">
        <w:tc>
          <w:tcPr>
            <w:tcW w:w="9010" w:type="dxa"/>
          </w:tcPr>
          <w:p w:rsidR="00CC10EE" w:rsidRPr="00CB05AA" w:rsidRDefault="00CC10EE" w:rsidP="00CC10EE">
            <w:pPr>
              <w:rPr>
                <w:b/>
                <w:bCs/>
                <w:iCs/>
                <w:sz w:val="20"/>
                <w:szCs w:val="20"/>
                <w:highlight w:val="green"/>
              </w:rPr>
            </w:pPr>
            <w:r w:rsidRPr="00CB05AA">
              <w:rPr>
                <w:b/>
                <w:bCs/>
                <w:iCs/>
                <w:sz w:val="20"/>
                <w:szCs w:val="20"/>
                <w:highlight w:val="green"/>
              </w:rPr>
              <w:t>Agreement</w:t>
            </w:r>
          </w:p>
          <w:p w:rsidR="00CC10EE" w:rsidRPr="00CB05AA" w:rsidRDefault="00CC10EE" w:rsidP="00CC10EE">
            <w:pPr>
              <w:widowControl w:val="0"/>
              <w:snapToGrid w:val="0"/>
              <w:jc w:val="both"/>
              <w:rPr>
                <w:sz w:val="20"/>
                <w:szCs w:val="20"/>
              </w:rPr>
            </w:pPr>
            <w:r w:rsidRPr="00CB05AA">
              <w:rPr>
                <w:sz w:val="20"/>
                <w:szCs w:val="20"/>
              </w:rPr>
              <w:t>For the Rel-18 Type-II codebook refinement for high/medium velocities, on the DD/TD basis waveforms:</w:t>
            </w:r>
          </w:p>
          <w:p w:rsidR="00CC10EE" w:rsidRPr="00CB05AA" w:rsidRDefault="00CC10EE" w:rsidP="00CC10EE">
            <w:pPr>
              <w:pStyle w:val="ListParagraph"/>
              <w:widowControl w:val="0"/>
              <w:numPr>
                <w:ilvl w:val="0"/>
                <w:numId w:val="25"/>
              </w:numPr>
              <w:suppressAutoHyphens/>
              <w:snapToGrid w:val="0"/>
              <w:ind w:leftChars="0"/>
              <w:jc w:val="both"/>
              <w:rPr>
                <w:rFonts w:ascii="Times New Roman" w:hAnsi="Times New Roman"/>
                <w:szCs w:val="20"/>
              </w:rPr>
            </w:pPr>
            <w:r w:rsidRPr="00CB05AA">
              <w:rPr>
                <w:rFonts w:ascii="Times New Roman" w:hAnsi="Times New Roman"/>
                <w:szCs w:val="20"/>
              </w:rPr>
              <w:t>Down-select or combine from the following Doppler-/time-domain basis waveforms:</w:t>
            </w:r>
          </w:p>
          <w:p w:rsidR="00CC10EE" w:rsidRPr="00CB05AA" w:rsidRDefault="00CC10EE" w:rsidP="00CC10EE">
            <w:pPr>
              <w:pStyle w:val="ListParagraph"/>
              <w:widowControl w:val="0"/>
              <w:numPr>
                <w:ilvl w:val="1"/>
                <w:numId w:val="25"/>
              </w:numPr>
              <w:suppressAutoHyphens/>
              <w:snapToGrid w:val="0"/>
              <w:ind w:leftChars="0"/>
              <w:jc w:val="both"/>
              <w:rPr>
                <w:rFonts w:ascii="Times New Roman" w:hAnsi="Times New Roman"/>
                <w:szCs w:val="20"/>
              </w:rPr>
            </w:pPr>
            <w:r w:rsidRPr="00CB05AA">
              <w:rPr>
                <w:rFonts w:ascii="Times New Roman" w:hAnsi="Times New Roman"/>
                <w:szCs w:val="20"/>
              </w:rPr>
              <w:t>Alt1. Orthogonal DFT</w:t>
            </w:r>
          </w:p>
          <w:p w:rsidR="00CC10EE" w:rsidRPr="00CB05AA" w:rsidRDefault="00CC10EE" w:rsidP="00CC10EE">
            <w:pPr>
              <w:pStyle w:val="ListParagraph"/>
              <w:widowControl w:val="0"/>
              <w:numPr>
                <w:ilvl w:val="2"/>
                <w:numId w:val="25"/>
              </w:numPr>
              <w:suppressAutoHyphens/>
              <w:snapToGrid w:val="0"/>
              <w:ind w:leftChars="0"/>
              <w:jc w:val="both"/>
              <w:rPr>
                <w:rFonts w:ascii="Times New Roman" w:hAnsi="Times New Roman"/>
                <w:szCs w:val="20"/>
              </w:rPr>
            </w:pPr>
            <w:r w:rsidRPr="00CB05AA">
              <w:rPr>
                <w:rFonts w:ascii="Times New Roman" w:hAnsi="Times New Roman"/>
                <w:szCs w:val="20"/>
              </w:rPr>
              <w:t>TBD (by RAN1#110bis): whether rotation is used or not</w:t>
            </w:r>
          </w:p>
          <w:p w:rsidR="00CC10EE" w:rsidRPr="00CB05AA" w:rsidRDefault="00CC10EE" w:rsidP="00CC10EE">
            <w:pPr>
              <w:pStyle w:val="ListParagraph"/>
              <w:widowControl w:val="0"/>
              <w:numPr>
                <w:ilvl w:val="2"/>
                <w:numId w:val="25"/>
              </w:numPr>
              <w:suppressAutoHyphens/>
              <w:snapToGrid w:val="0"/>
              <w:ind w:leftChars="0"/>
              <w:jc w:val="both"/>
              <w:rPr>
                <w:rFonts w:ascii="Times New Roman" w:hAnsi="Times New Roman"/>
                <w:szCs w:val="20"/>
              </w:rPr>
            </w:pPr>
            <w:r w:rsidRPr="00CB05AA">
              <w:rPr>
                <w:rFonts w:ascii="Times New Roman" w:hAnsi="Times New Roman"/>
                <w:szCs w:val="20"/>
              </w:rPr>
              <w:t>FFS: identical or different rotation factors for different SD components</w:t>
            </w:r>
          </w:p>
          <w:p w:rsidR="00CC10EE" w:rsidRPr="00CB05AA" w:rsidRDefault="00CC10EE" w:rsidP="00CC10EE">
            <w:pPr>
              <w:pStyle w:val="ListParagraph"/>
              <w:widowControl w:val="0"/>
              <w:numPr>
                <w:ilvl w:val="1"/>
                <w:numId w:val="25"/>
              </w:numPr>
              <w:suppressAutoHyphens/>
              <w:snapToGrid w:val="0"/>
              <w:ind w:leftChars="0"/>
              <w:jc w:val="both"/>
              <w:rPr>
                <w:rFonts w:ascii="Times New Roman" w:hAnsi="Times New Roman"/>
                <w:szCs w:val="20"/>
              </w:rPr>
            </w:pPr>
            <w:r w:rsidRPr="00CB05AA">
              <w:rPr>
                <w:rFonts w:ascii="Times New Roman" w:hAnsi="Times New Roman"/>
                <w:szCs w:val="20"/>
              </w:rPr>
              <w:t xml:space="preserve">Alt2. </w:t>
            </w:r>
            <w:r w:rsidRPr="00CB05AA">
              <w:rPr>
                <w:rFonts w:ascii="Times New Roman" w:eastAsia="Times New Roman" w:hAnsi="Times New Roman"/>
                <w:szCs w:val="20"/>
              </w:rPr>
              <w:t>Identity (i.e. no Doppler-/time-domain compression)</w:t>
            </w:r>
          </w:p>
          <w:p w:rsidR="00CC10EE" w:rsidRPr="00CB05AA" w:rsidRDefault="00CC10EE" w:rsidP="00CC10EE">
            <w:pPr>
              <w:numPr>
                <w:ilvl w:val="0"/>
                <w:numId w:val="10"/>
              </w:numPr>
              <w:snapToGrid w:val="0"/>
              <w:rPr>
                <w:sz w:val="20"/>
                <w:szCs w:val="20"/>
              </w:rPr>
            </w:pPr>
            <w:r w:rsidRPr="00CB05AA">
              <w:rPr>
                <w:sz w:val="20"/>
                <w:szCs w:val="20"/>
              </w:rPr>
              <w:t>FFS: Whether Doppler-/time-domain (DD/TD) basis vector length (</w:t>
            </w:r>
            <w:r w:rsidRPr="00CB05AA">
              <w:rPr>
                <w:i/>
                <w:sz w:val="20"/>
                <w:szCs w:val="20"/>
              </w:rPr>
              <w:t>N</w:t>
            </w:r>
            <w:r w:rsidRPr="00CB05AA">
              <w:rPr>
                <w:sz w:val="20"/>
                <w:szCs w:val="20"/>
                <w:vertAlign w:val="subscript"/>
              </w:rPr>
              <w:t>4</w:t>
            </w:r>
            <w:r w:rsidRPr="00CB05AA">
              <w:rPr>
                <w:sz w:val="20"/>
                <w:szCs w:val="20"/>
              </w:rPr>
              <w:t>) is RRC-configured or reported by the UE</w:t>
            </w:r>
          </w:p>
          <w:p w:rsidR="00CC10EE" w:rsidRPr="00CB05AA" w:rsidRDefault="00CC10EE" w:rsidP="00CC10EE">
            <w:pPr>
              <w:numPr>
                <w:ilvl w:val="0"/>
                <w:numId w:val="10"/>
              </w:numPr>
              <w:snapToGrid w:val="0"/>
              <w:rPr>
                <w:sz w:val="20"/>
                <w:szCs w:val="20"/>
              </w:rPr>
            </w:pPr>
            <w:r w:rsidRPr="00CB05AA">
              <w:rPr>
                <w:sz w:val="20"/>
                <w:szCs w:val="20"/>
              </w:rPr>
              <w:lastRenderedPageBreak/>
              <w:t>FFS: Whether the number of selected DD/TD basis vectors (for Alt1) is RRC-configured or reported by the UE</w:t>
            </w:r>
          </w:p>
          <w:p w:rsidR="00784BA6" w:rsidRDefault="00784BA6" w:rsidP="000E30ED">
            <w:pPr>
              <w:pStyle w:val="0Maintext"/>
              <w:spacing w:after="120" w:afterAutospacing="0" w:line="240" w:lineRule="auto"/>
              <w:ind w:firstLine="0"/>
              <w:rPr>
                <w:bCs/>
                <w:iCs/>
                <w:lang w:val="en-US" w:eastAsia="zh-CN"/>
              </w:rPr>
            </w:pPr>
          </w:p>
        </w:tc>
      </w:tr>
    </w:tbl>
    <w:p w:rsidR="00784BA6" w:rsidRDefault="00784BA6" w:rsidP="000E30ED">
      <w:pPr>
        <w:pStyle w:val="0Maintext"/>
        <w:spacing w:after="120" w:afterAutospacing="0" w:line="240" w:lineRule="auto"/>
        <w:ind w:firstLine="0"/>
        <w:rPr>
          <w:bCs/>
          <w:iCs/>
          <w:lang w:val="en-US" w:eastAsia="zh-CN"/>
        </w:rPr>
      </w:pPr>
    </w:p>
    <w:p w:rsidR="00CC10EE" w:rsidRDefault="00CC10EE" w:rsidP="000E30ED">
      <w:pPr>
        <w:pStyle w:val="0Maintext"/>
        <w:spacing w:after="120" w:afterAutospacing="0" w:line="240" w:lineRule="auto"/>
        <w:ind w:firstLine="0"/>
        <w:rPr>
          <w:bCs/>
          <w:iCs/>
          <w:lang w:val="en-US" w:eastAsia="zh-CN"/>
        </w:rPr>
      </w:pPr>
      <w:r>
        <w:rPr>
          <w:bCs/>
          <w:iCs/>
          <w:lang w:val="en-US" w:eastAsia="zh-CN"/>
        </w:rPr>
        <w:t xml:space="preserve">When the UE velocity is high and the interval between the CMR instances is large, the performance loss due to the DD/TD domain compression could be big. Figure 2 illustrates the square cosine similarity (SCS) distribution for the CSI with DD/TD domain compression with different number of DD/TD basis, where N4 is assumed as 10, the interval between each CMR instance is 1 </w:t>
      </w:r>
      <w:proofErr w:type="spellStart"/>
      <w:r>
        <w:rPr>
          <w:bCs/>
          <w:iCs/>
          <w:lang w:val="en-US" w:eastAsia="zh-CN"/>
        </w:rPr>
        <w:t>ms</w:t>
      </w:r>
      <w:proofErr w:type="spellEnd"/>
      <w:r>
        <w:rPr>
          <w:bCs/>
          <w:iCs/>
          <w:lang w:val="en-US" w:eastAsia="zh-CN"/>
        </w:rPr>
        <w:t xml:space="preserve"> and the UE velocity is 120 km/h. </w:t>
      </w:r>
      <w:r w:rsidR="004F4D85">
        <w:rPr>
          <w:bCs/>
          <w:iCs/>
          <w:lang w:val="en-US" w:eastAsia="zh-CN"/>
        </w:rPr>
        <w:t xml:space="preserve">The SCS is calculated based on the ideal channel eigenvector and the decompressed channel eigenvector for each CMR instance. </w:t>
      </w:r>
      <w:r>
        <w:rPr>
          <w:bCs/>
          <w:iCs/>
          <w:lang w:val="en-US" w:eastAsia="zh-CN"/>
        </w:rPr>
        <w:t xml:space="preserve">Figure 3 illustrates the SCS distribution </w:t>
      </w:r>
      <w:r w:rsidR="004F4D85">
        <w:rPr>
          <w:bCs/>
          <w:iCs/>
          <w:lang w:val="en-US" w:eastAsia="zh-CN"/>
        </w:rPr>
        <w:t>when the</w:t>
      </w:r>
      <w:r>
        <w:rPr>
          <w:bCs/>
          <w:iCs/>
          <w:lang w:val="en-US" w:eastAsia="zh-CN"/>
        </w:rPr>
        <w:t xml:space="preserve"> UE velocity </w:t>
      </w:r>
      <w:r w:rsidR="004F4D85">
        <w:rPr>
          <w:bCs/>
          <w:iCs/>
          <w:lang w:val="en-US" w:eastAsia="zh-CN"/>
        </w:rPr>
        <w:t>is 6</w:t>
      </w:r>
      <w:r>
        <w:rPr>
          <w:bCs/>
          <w:iCs/>
          <w:lang w:val="en-US" w:eastAsia="zh-CN"/>
        </w:rPr>
        <w:t>0 km/h.</w:t>
      </w:r>
      <w:r w:rsidR="004F4D85">
        <w:rPr>
          <w:bCs/>
          <w:iCs/>
          <w:lang w:val="en-US" w:eastAsia="zh-CN"/>
        </w:rPr>
        <w:t xml:space="preserve"> Figure 4 illustrates the SCS distribution when the UE velocity is 10 km/h.</w:t>
      </w:r>
    </w:p>
    <w:p w:rsidR="00CC10EE" w:rsidRDefault="00CC10EE" w:rsidP="004F4D85">
      <w:pPr>
        <w:pStyle w:val="0Maintext"/>
        <w:spacing w:after="120" w:afterAutospacing="0" w:line="240" w:lineRule="auto"/>
        <w:ind w:firstLine="0"/>
        <w:jc w:val="center"/>
        <w:rPr>
          <w:bCs/>
          <w:iCs/>
          <w:lang w:val="en-US" w:eastAsia="zh-CN"/>
        </w:rPr>
      </w:pPr>
      <w:r w:rsidRPr="00CC10EE">
        <w:rPr>
          <w:bCs/>
          <w:iCs/>
          <w:noProof/>
          <w:lang w:val="en-US" w:eastAsia="zh-CN"/>
        </w:rPr>
        <w:drawing>
          <wp:inline distT="0" distB="0" distL="0" distR="0" wp14:anchorId="5FD6C069" wp14:editId="2B50C34C">
            <wp:extent cx="3840000" cy="28800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40000" cy="2880000"/>
                    </a:xfrm>
                    <a:prstGeom prst="rect">
                      <a:avLst/>
                    </a:prstGeom>
                  </pic:spPr>
                </pic:pic>
              </a:graphicData>
            </a:graphic>
          </wp:inline>
        </w:drawing>
      </w:r>
    </w:p>
    <w:p w:rsidR="00CC10EE" w:rsidRPr="004F4D85" w:rsidRDefault="00CC10EE" w:rsidP="004F4D85">
      <w:pPr>
        <w:pStyle w:val="0Maintext"/>
        <w:spacing w:after="120" w:afterAutospacing="0" w:line="240" w:lineRule="auto"/>
        <w:ind w:firstLine="0"/>
        <w:jc w:val="center"/>
        <w:rPr>
          <w:b/>
          <w:iCs/>
          <w:lang w:val="en-US" w:eastAsia="zh-CN"/>
        </w:rPr>
      </w:pPr>
      <w:r w:rsidRPr="004F4D85">
        <w:rPr>
          <w:b/>
          <w:iCs/>
          <w:lang w:val="en-US" w:eastAsia="zh-CN"/>
        </w:rPr>
        <w:t>Figure 2: SCS distribution based on different number of DD/TD basis when UE velocity is 120 km/h</w:t>
      </w:r>
    </w:p>
    <w:p w:rsidR="004F4D85" w:rsidRDefault="004F4D85" w:rsidP="004F4D85">
      <w:pPr>
        <w:pStyle w:val="0Maintext"/>
        <w:spacing w:after="120" w:afterAutospacing="0" w:line="240" w:lineRule="auto"/>
        <w:ind w:firstLine="0"/>
        <w:jc w:val="center"/>
        <w:rPr>
          <w:bCs/>
          <w:iCs/>
          <w:lang w:val="en-US" w:eastAsia="zh-CN"/>
        </w:rPr>
      </w:pPr>
      <w:r w:rsidRPr="004F4D85">
        <w:rPr>
          <w:bCs/>
          <w:iCs/>
          <w:noProof/>
          <w:lang w:val="en-US" w:eastAsia="zh-CN"/>
        </w:rPr>
        <w:drawing>
          <wp:inline distT="0" distB="0" distL="0" distR="0" wp14:anchorId="51BB0ECA" wp14:editId="5A477F6C">
            <wp:extent cx="3840000" cy="288000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40000" cy="2880000"/>
                    </a:xfrm>
                    <a:prstGeom prst="rect">
                      <a:avLst/>
                    </a:prstGeom>
                  </pic:spPr>
                </pic:pic>
              </a:graphicData>
            </a:graphic>
          </wp:inline>
        </w:drawing>
      </w:r>
    </w:p>
    <w:p w:rsidR="004F4D85" w:rsidRPr="004F4D85" w:rsidRDefault="004F4D85" w:rsidP="004F4D85">
      <w:pPr>
        <w:pStyle w:val="0Maintext"/>
        <w:spacing w:after="120" w:afterAutospacing="0" w:line="240" w:lineRule="auto"/>
        <w:ind w:firstLine="0"/>
        <w:jc w:val="center"/>
        <w:rPr>
          <w:b/>
          <w:iCs/>
          <w:lang w:val="en-US" w:eastAsia="zh-CN"/>
        </w:rPr>
      </w:pPr>
      <w:r w:rsidRPr="004F4D85">
        <w:rPr>
          <w:b/>
          <w:iCs/>
          <w:lang w:val="en-US" w:eastAsia="zh-CN"/>
        </w:rPr>
        <w:t>Figure 3: SCS distribution based on different number of DD/TD basis when UE velocity is 60 km/h</w:t>
      </w:r>
    </w:p>
    <w:p w:rsidR="004F4D85" w:rsidRDefault="004F4D85" w:rsidP="004F4D85">
      <w:pPr>
        <w:pStyle w:val="0Maintext"/>
        <w:spacing w:after="120" w:afterAutospacing="0" w:line="240" w:lineRule="auto"/>
        <w:ind w:firstLine="0"/>
        <w:jc w:val="center"/>
        <w:rPr>
          <w:bCs/>
          <w:iCs/>
          <w:lang w:val="en-US" w:eastAsia="zh-CN"/>
        </w:rPr>
      </w:pPr>
      <w:r w:rsidRPr="004F4D85">
        <w:rPr>
          <w:bCs/>
          <w:iCs/>
          <w:noProof/>
          <w:lang w:val="en-US" w:eastAsia="zh-CN"/>
        </w:rPr>
        <w:lastRenderedPageBreak/>
        <w:drawing>
          <wp:inline distT="0" distB="0" distL="0" distR="0" wp14:anchorId="52262712" wp14:editId="769505A3">
            <wp:extent cx="3840000" cy="288000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40000" cy="2880000"/>
                    </a:xfrm>
                    <a:prstGeom prst="rect">
                      <a:avLst/>
                    </a:prstGeom>
                  </pic:spPr>
                </pic:pic>
              </a:graphicData>
            </a:graphic>
          </wp:inline>
        </w:drawing>
      </w:r>
    </w:p>
    <w:p w:rsidR="00CC10EE" w:rsidRPr="004F4D85" w:rsidRDefault="00CC10EE" w:rsidP="004F4D85">
      <w:pPr>
        <w:pStyle w:val="0Maintext"/>
        <w:spacing w:after="120" w:afterAutospacing="0" w:line="240" w:lineRule="auto"/>
        <w:ind w:firstLine="0"/>
        <w:jc w:val="center"/>
        <w:rPr>
          <w:b/>
          <w:iCs/>
          <w:lang w:val="en-US" w:eastAsia="zh-CN"/>
        </w:rPr>
      </w:pPr>
      <w:r w:rsidRPr="004F4D85">
        <w:rPr>
          <w:b/>
          <w:iCs/>
          <w:lang w:val="en-US" w:eastAsia="zh-CN"/>
        </w:rPr>
        <w:t xml:space="preserve">Figure </w:t>
      </w:r>
      <w:r w:rsidR="004F4D85" w:rsidRPr="004F4D85">
        <w:rPr>
          <w:b/>
          <w:iCs/>
          <w:lang w:val="en-US" w:eastAsia="zh-CN"/>
        </w:rPr>
        <w:t>4</w:t>
      </w:r>
      <w:r w:rsidRPr="004F4D85">
        <w:rPr>
          <w:b/>
          <w:iCs/>
          <w:lang w:val="en-US" w:eastAsia="zh-CN"/>
        </w:rPr>
        <w:t>: SCS distribution based on different number of DD/TD basis when UE velocity is 10 km/h</w:t>
      </w:r>
    </w:p>
    <w:p w:rsidR="00CC10EE" w:rsidRDefault="00CC10EE" w:rsidP="000E30ED">
      <w:pPr>
        <w:pStyle w:val="0Maintext"/>
        <w:spacing w:after="120" w:afterAutospacing="0" w:line="240" w:lineRule="auto"/>
        <w:ind w:firstLine="0"/>
        <w:rPr>
          <w:bCs/>
          <w:iCs/>
          <w:lang w:val="en-US" w:eastAsia="zh-CN"/>
        </w:rPr>
      </w:pPr>
    </w:p>
    <w:p w:rsidR="004F4D85" w:rsidRDefault="004F4D85" w:rsidP="000E30ED">
      <w:pPr>
        <w:pStyle w:val="0Maintext"/>
        <w:spacing w:after="120" w:afterAutospacing="0" w:line="240" w:lineRule="auto"/>
        <w:ind w:firstLine="0"/>
        <w:rPr>
          <w:bCs/>
          <w:iCs/>
          <w:lang w:val="en-US" w:eastAsia="zh-CN"/>
        </w:rPr>
      </w:pPr>
      <w:r>
        <w:rPr>
          <w:bCs/>
          <w:iCs/>
          <w:lang w:val="en-US" w:eastAsia="zh-CN"/>
        </w:rPr>
        <w:t>It can be observed that the best number of DD/TD basis should be different for different UE velocity. When the UE velocity is too high, the identity matrix can be used. When the UE velocity reduces, DD/TD compression can be used. Therefore, both Alt1 (DFT) and Alt2 (Identity) should be supported. Further, as the UE velocity can change from time to time, it is better the configuration could be dynamic enough. Thus</w:t>
      </w:r>
      <w:r w:rsidR="00D75F57">
        <w:rPr>
          <w:bCs/>
          <w:iCs/>
          <w:lang w:val="en-US" w:eastAsia="zh-CN"/>
        </w:rPr>
        <w:t>,</w:t>
      </w:r>
      <w:r>
        <w:rPr>
          <w:bCs/>
          <w:iCs/>
          <w:lang w:val="en-US" w:eastAsia="zh-CN"/>
        </w:rPr>
        <w:t xml:space="preserve"> the number of DD/TD basis can be configured by the gNB by CSI-ReportConfig. </w:t>
      </w:r>
      <w:r w:rsidR="00D75F57">
        <w:rPr>
          <w:bCs/>
          <w:iCs/>
          <w:lang w:val="en-US" w:eastAsia="zh-CN"/>
        </w:rPr>
        <w:t xml:space="preserve">The gNB can trigger different CSI-ReportConfig for different UE velocity. </w:t>
      </w:r>
    </w:p>
    <w:p w:rsidR="00D75F57" w:rsidRPr="00D75F57" w:rsidRDefault="00D75F57" w:rsidP="000E30ED">
      <w:pPr>
        <w:pStyle w:val="0Maintext"/>
        <w:spacing w:after="120" w:afterAutospacing="0" w:line="240" w:lineRule="auto"/>
        <w:ind w:firstLine="0"/>
        <w:rPr>
          <w:b/>
          <w:i/>
          <w:lang w:val="en-US" w:eastAsia="zh-CN"/>
        </w:rPr>
      </w:pPr>
      <w:r w:rsidRPr="00D75F57">
        <w:rPr>
          <w:b/>
          <w:i/>
          <w:lang w:val="en-US" w:eastAsia="zh-CN"/>
        </w:rPr>
        <w:t>Proposal 13: Support both DFT (Alt1) and identity (Alt2) based DD/TD basis.</w:t>
      </w:r>
    </w:p>
    <w:p w:rsidR="00D75F57" w:rsidRPr="00D75F57" w:rsidRDefault="00D75F57" w:rsidP="000E30ED">
      <w:pPr>
        <w:pStyle w:val="0Maintext"/>
        <w:spacing w:after="120" w:afterAutospacing="0" w:line="240" w:lineRule="auto"/>
        <w:ind w:firstLine="0"/>
        <w:rPr>
          <w:b/>
          <w:i/>
          <w:lang w:val="en-US" w:eastAsia="zh-CN"/>
        </w:rPr>
      </w:pPr>
      <w:r w:rsidRPr="00D75F57">
        <w:rPr>
          <w:b/>
          <w:i/>
          <w:lang w:val="en-US" w:eastAsia="zh-CN"/>
        </w:rPr>
        <w:t>Proposal 14: The number of DD/TD basis and N4 should be configured per CSI-ReportConfig.</w:t>
      </w:r>
    </w:p>
    <w:p w:rsidR="00784BA6" w:rsidRPr="0015468B" w:rsidRDefault="00784BA6" w:rsidP="000E30ED">
      <w:pPr>
        <w:pStyle w:val="0Maintext"/>
        <w:spacing w:after="120" w:afterAutospacing="0" w:line="240" w:lineRule="auto"/>
        <w:ind w:firstLine="0"/>
        <w:rPr>
          <w:b/>
          <w:i/>
          <w:lang w:val="en-US" w:eastAsia="zh-CN"/>
        </w:rPr>
      </w:pPr>
    </w:p>
    <w:p w:rsidR="0015468B" w:rsidRDefault="0015468B" w:rsidP="0015468B">
      <w:pPr>
        <w:pStyle w:val="Heading1"/>
      </w:pPr>
      <w:r>
        <w:t>TDCP report</w:t>
      </w:r>
    </w:p>
    <w:p w:rsidR="0015468B" w:rsidRDefault="0015468B" w:rsidP="0015468B">
      <w:pPr>
        <w:pStyle w:val="Heading2"/>
      </w:pPr>
      <w:r>
        <w:t>CMR for TDCP report</w:t>
      </w:r>
    </w:p>
    <w:p w:rsidR="00C75D1E" w:rsidRDefault="0015468B" w:rsidP="00431501">
      <w:pPr>
        <w:pStyle w:val="0Maintext"/>
        <w:spacing w:after="120" w:afterAutospacing="0" w:line="240" w:lineRule="auto"/>
        <w:ind w:firstLine="0"/>
        <w:rPr>
          <w:lang w:val="en-US" w:eastAsia="zh-CN"/>
        </w:rPr>
      </w:pPr>
      <w:r>
        <w:rPr>
          <w:lang w:val="en-US" w:eastAsia="zh-CN"/>
        </w:rPr>
        <w:t>In RAN1 #109, it was agreed that the TDCP should be measured based on TRS. It was also agreed that TDCP can be used to assist gNB to determine CSI reporting configuration and CSI prediction.</w:t>
      </w:r>
      <w:r w:rsidR="00431501">
        <w:rPr>
          <w:lang w:val="en-US" w:eastAsia="zh-CN"/>
        </w:rPr>
        <w:t xml:space="preserve"> </w:t>
      </w:r>
    </w:p>
    <w:tbl>
      <w:tblPr>
        <w:tblStyle w:val="TableGrid"/>
        <w:tblW w:w="0" w:type="auto"/>
        <w:tblLook w:val="04A0" w:firstRow="1" w:lastRow="0" w:firstColumn="1" w:lastColumn="0" w:noHBand="0" w:noVBand="1"/>
      </w:tblPr>
      <w:tblGrid>
        <w:gridCol w:w="9010"/>
      </w:tblGrid>
      <w:tr w:rsidR="00C75D1E" w:rsidTr="00C75D1E">
        <w:tc>
          <w:tcPr>
            <w:tcW w:w="9010" w:type="dxa"/>
          </w:tcPr>
          <w:p w:rsidR="00C75D1E" w:rsidRPr="00C46EAA" w:rsidRDefault="00C75D1E" w:rsidP="00C75D1E">
            <w:pPr>
              <w:snapToGrid w:val="0"/>
              <w:rPr>
                <w:rFonts w:eastAsia="Malgun Gothic"/>
                <w:sz w:val="20"/>
                <w:szCs w:val="20"/>
                <w:highlight w:val="green"/>
                <w:lang w:eastAsia="ko-KR"/>
              </w:rPr>
            </w:pPr>
            <w:r w:rsidRPr="00C46EAA">
              <w:rPr>
                <w:b/>
                <w:bCs/>
                <w:sz w:val="20"/>
                <w:szCs w:val="20"/>
                <w:highlight w:val="green"/>
              </w:rPr>
              <w:t>Agreement</w:t>
            </w:r>
          </w:p>
          <w:p w:rsidR="00C75D1E" w:rsidRPr="00C46EAA" w:rsidRDefault="00C75D1E" w:rsidP="00C75D1E">
            <w:pPr>
              <w:snapToGrid w:val="0"/>
              <w:rPr>
                <w:sz w:val="20"/>
                <w:szCs w:val="20"/>
              </w:rPr>
            </w:pPr>
            <w:r w:rsidRPr="00C46EAA">
              <w:rPr>
                <w:sz w:val="20"/>
                <w:szCs w:val="20"/>
              </w:rPr>
              <w:t>The work scope of TRS-based TDCP reporting focuses on the following use cases for evaluation purposes:</w:t>
            </w:r>
          </w:p>
          <w:p w:rsidR="00C75D1E" w:rsidRPr="00C46EAA" w:rsidRDefault="00C75D1E" w:rsidP="00C75D1E">
            <w:pPr>
              <w:numPr>
                <w:ilvl w:val="0"/>
                <w:numId w:val="3"/>
              </w:numPr>
              <w:snapToGrid w:val="0"/>
              <w:rPr>
                <w:sz w:val="20"/>
                <w:szCs w:val="20"/>
              </w:rPr>
            </w:pPr>
            <w:r w:rsidRPr="00C46EAA">
              <w:rPr>
                <w:sz w:val="20"/>
                <w:szCs w:val="20"/>
              </w:rPr>
              <w:t>Targeting medium and high UE speed, e.g. 10-120km/h as well as HST speed</w:t>
            </w:r>
          </w:p>
          <w:p w:rsidR="00C75D1E" w:rsidRPr="00C46EAA" w:rsidRDefault="00C75D1E" w:rsidP="00C75D1E">
            <w:pPr>
              <w:numPr>
                <w:ilvl w:val="0"/>
                <w:numId w:val="3"/>
              </w:numPr>
              <w:snapToGrid w:val="0"/>
              <w:rPr>
                <w:sz w:val="20"/>
                <w:szCs w:val="20"/>
              </w:rPr>
            </w:pPr>
            <w:r w:rsidRPr="00C46EAA">
              <w:rPr>
                <w:sz w:val="20"/>
                <w:szCs w:val="20"/>
              </w:rPr>
              <w:t xml:space="preserve">Aiding gNB to determine </w:t>
            </w:r>
          </w:p>
          <w:p w:rsidR="00C75D1E" w:rsidRPr="00C46EAA" w:rsidRDefault="00C75D1E" w:rsidP="00C75D1E">
            <w:pPr>
              <w:numPr>
                <w:ilvl w:val="1"/>
                <w:numId w:val="3"/>
              </w:numPr>
              <w:snapToGrid w:val="0"/>
              <w:rPr>
                <w:sz w:val="20"/>
                <w:szCs w:val="20"/>
              </w:rPr>
            </w:pPr>
            <w:r w:rsidRPr="00C46EAA">
              <w:rPr>
                <w:sz w:val="20"/>
                <w:szCs w:val="20"/>
              </w:rPr>
              <w:t xml:space="preserve">CSI reporting configuration and CSI-RS resource configuration parameters, </w:t>
            </w:r>
          </w:p>
          <w:p w:rsidR="00C75D1E" w:rsidRPr="00C46EAA" w:rsidRDefault="00C75D1E" w:rsidP="00C75D1E">
            <w:pPr>
              <w:numPr>
                <w:ilvl w:val="1"/>
                <w:numId w:val="3"/>
              </w:numPr>
              <w:snapToGrid w:val="0"/>
              <w:rPr>
                <w:sz w:val="20"/>
                <w:szCs w:val="20"/>
              </w:rPr>
            </w:pPr>
            <w:r w:rsidRPr="00C46EAA">
              <w:rPr>
                <w:sz w:val="20"/>
                <w:szCs w:val="20"/>
              </w:rPr>
              <w:t>Precoding scheme, using one of the CSI feedback based precoding schemes or an UL-SRS reciprocity based precoding scheme</w:t>
            </w:r>
          </w:p>
          <w:p w:rsidR="00C75D1E" w:rsidRPr="00C46EAA" w:rsidRDefault="00C75D1E" w:rsidP="00C75D1E">
            <w:pPr>
              <w:numPr>
                <w:ilvl w:val="0"/>
                <w:numId w:val="3"/>
              </w:numPr>
              <w:snapToGrid w:val="0"/>
              <w:rPr>
                <w:sz w:val="20"/>
                <w:szCs w:val="20"/>
              </w:rPr>
            </w:pPr>
            <w:r w:rsidRPr="00C46EAA">
              <w:rPr>
                <w:sz w:val="20"/>
                <w:szCs w:val="20"/>
              </w:rPr>
              <w:t>Aiding gNB-side CSI prediction</w:t>
            </w:r>
          </w:p>
          <w:p w:rsidR="00C75D1E" w:rsidRDefault="00C75D1E" w:rsidP="00431501">
            <w:pPr>
              <w:pStyle w:val="0Maintext"/>
              <w:spacing w:after="120" w:afterAutospacing="0" w:line="240" w:lineRule="auto"/>
              <w:ind w:firstLine="0"/>
              <w:rPr>
                <w:lang w:val="en-US" w:eastAsia="zh-CN"/>
              </w:rPr>
            </w:pPr>
          </w:p>
        </w:tc>
      </w:tr>
    </w:tbl>
    <w:p w:rsidR="00C75D1E" w:rsidRDefault="00C75D1E" w:rsidP="00431501">
      <w:pPr>
        <w:pStyle w:val="0Maintext"/>
        <w:spacing w:after="120" w:afterAutospacing="0" w:line="240" w:lineRule="auto"/>
        <w:ind w:firstLine="0"/>
        <w:rPr>
          <w:lang w:val="en-US" w:eastAsia="zh-CN"/>
        </w:rPr>
      </w:pPr>
    </w:p>
    <w:p w:rsidR="00C75D1E" w:rsidRPr="00C75D1E" w:rsidRDefault="00C75D1E" w:rsidP="00C75D1E">
      <w:pPr>
        <w:pStyle w:val="0Maintext"/>
        <w:spacing w:after="120" w:afterAutospacing="0" w:line="240" w:lineRule="auto"/>
        <w:ind w:firstLine="0"/>
        <w:rPr>
          <w:lang w:val="en-US" w:eastAsia="zh-CN"/>
        </w:rPr>
      </w:pPr>
      <w:r w:rsidRPr="00C75D1E">
        <w:rPr>
          <w:lang w:val="en-US" w:eastAsia="zh-CN"/>
        </w:rPr>
        <w:t>The phase shift for a channel path k as a result of Doppler shift can be calculated as follows:</w:t>
      </w:r>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γ</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exp</m:t>
          </m:r>
          <m:r>
            <m:rPr>
              <m:sty m:val="p"/>
            </m:rPr>
            <w:rPr>
              <w:rFonts w:ascii="Cambria Math" w:hAnsi="Cambria Math"/>
              <w:lang w:val="en-US" w:eastAsia="zh-CN"/>
            </w:rPr>
            <m:t>(</m:t>
          </m:r>
          <m:r>
            <w:rPr>
              <w:rFonts w:ascii="Cambria Math" w:hAnsi="Cambria Math"/>
              <w:lang w:val="en-US" w:eastAsia="zh-CN"/>
            </w:rPr>
            <m:t>j</m:t>
          </m:r>
          <m:r>
            <m:rPr>
              <m:sty m:val="p"/>
            </m:rPr>
            <w:rPr>
              <w:rFonts w:ascii="Cambria Math" w:hAnsi="Cambria Math"/>
              <w:lang w:val="en-US" w:eastAsia="zh-CN"/>
            </w:rPr>
            <m:t>2</m:t>
          </m:r>
          <m:r>
            <w:rPr>
              <w:rFonts w:ascii="Cambria Math" w:hAnsi="Cambria Math"/>
              <w:lang w:val="en-US" w:eastAsia="zh-CN"/>
            </w:rPr>
            <m:t>π</m:t>
          </m:r>
          <m:f>
            <m:fPr>
              <m:ctrlPr>
                <w:rPr>
                  <w:rFonts w:ascii="Cambria Math" w:hAnsi="Cambria Math"/>
                  <w:lang w:val="en-US" w:eastAsia="zh-CN"/>
                </w:rPr>
              </m:ctrlPr>
            </m:fPr>
            <m:num>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v</m:t>
              </m:r>
            </m:num>
            <m:den>
              <m:r>
                <w:rPr>
                  <w:rFonts w:ascii="Cambria Math" w:hAnsi="Cambria Math"/>
                  <w:lang w:val="en-US" w:eastAsia="zh-CN"/>
                </w:rPr>
                <m:t>λ</m:t>
              </m:r>
            </m:den>
          </m:f>
          <m:r>
            <w:rPr>
              <w:rFonts w:ascii="Cambria Math" w:hAnsi="Cambria Math"/>
              <w:lang w:val="en-US" w:eastAsia="zh-CN"/>
            </w:rPr>
            <m:t>t</m:t>
          </m:r>
          <m:r>
            <m:rPr>
              <m:sty m:val="p"/>
            </m:rPr>
            <w:rPr>
              <w:rFonts w:ascii="Cambria Math" w:hAnsi="Cambria Math"/>
              <w:lang w:val="en-US" w:eastAsia="zh-CN"/>
            </w:rPr>
            <m:t>)</m:t>
          </m:r>
        </m:oMath>
      </m:oMathPara>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e>
                </m:mr>
              </m:m>
            </m:e>
          </m:d>
        </m:oMath>
      </m:oMathPara>
    </w:p>
    <w:p w:rsidR="00C75D1E" w:rsidRPr="00C75D1E" w:rsidRDefault="00C75D1E" w:rsidP="00C75D1E">
      <w:pPr>
        <w:pStyle w:val="0Maintext"/>
        <w:spacing w:after="120" w:afterAutospacing="0" w:line="240" w:lineRule="auto"/>
        <w:ind w:firstLine="0"/>
        <w:rPr>
          <w:lang w:val="en-US" w:eastAsia="zh-CN"/>
        </w:rPr>
      </w:pPr>
      <m:oMathPara>
        <m:oMath>
          <m:r>
            <w:rPr>
              <w:rFonts w:ascii="Cambria Math" w:hAnsi="Cambria Math"/>
              <w:lang w:val="en-US" w:eastAsia="zh-CN"/>
            </w:rPr>
            <m:t>v</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sSup>
            <m:sSupPr>
              <m:ctrlPr>
                <w:rPr>
                  <w:rFonts w:ascii="Cambria Math" w:hAnsi="Cambria Math"/>
                  <w:lang w:val="en-US" w:eastAsia="zh-CN"/>
                </w:rPr>
              </m:ctrlPr>
            </m:sSupPr>
            <m:e>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e>
                    </m:mr>
                  </m:m>
                </m:e>
              </m:d>
            </m:e>
            <m:sup>
              <m:r>
                <w:rPr>
                  <w:rFonts w:ascii="Cambria Math" w:hAnsi="Cambria Math"/>
                  <w:lang w:val="en-US" w:eastAsia="zh-CN"/>
                </w:rPr>
                <m:t>T</m:t>
              </m:r>
            </m:sup>
          </m:sSup>
        </m:oMath>
      </m:oMathPara>
    </w:p>
    <w:p w:rsidR="00C75D1E" w:rsidRPr="00C75D1E" w:rsidRDefault="00C75D1E" w:rsidP="00431501">
      <w:pPr>
        <w:pStyle w:val="0Maintext"/>
        <w:spacing w:after="120" w:afterAutospacing="0" w:line="240" w:lineRule="auto"/>
        <w:ind w:firstLine="0"/>
        <w:rPr>
          <w:lang w:val="en-US" w:eastAsia="zh-CN"/>
        </w:rPr>
      </w:pPr>
      <w:r w:rsidRPr="00C75D1E">
        <w:rPr>
          <w:lang w:val="en-US" w:eastAsia="zh-CN"/>
        </w:rPr>
        <w:lastRenderedPageBreak/>
        <w:t xml:space="preserve">where </w:t>
      </w:r>
      <m:oMath>
        <m:r>
          <w:rPr>
            <w:rFonts w:ascii="Cambria Math" w:hAnsi="Cambria Math"/>
            <w:lang w:val="en-US" w:eastAsia="zh-CN"/>
          </w:rPr>
          <m:t>λ</m:t>
        </m:r>
      </m:oMath>
      <w:r w:rsidRPr="00C75D1E">
        <w:rPr>
          <w:lang w:val="en-US" w:eastAsia="zh-CN"/>
        </w:rPr>
        <w:t xml:space="preserve"> indicates the waveform length, which is determined by the carrier frequency; </w:t>
      </w:r>
      <m:oMath>
        <m:r>
          <w:rPr>
            <w:rFonts w:ascii="Cambria Math" w:hAnsi="Cambria Math"/>
            <w:lang w:val="en-US" w:eastAsia="zh-CN"/>
          </w:rPr>
          <m:t>t</m:t>
        </m:r>
      </m:oMath>
      <w:r w:rsidRPr="00C75D1E">
        <w:rPr>
          <w:lang w:val="en-US" w:eastAsia="zh-CN"/>
        </w:rPr>
        <w:t xml:space="preserve"> denotes the time;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oMath>
      <w:r w:rsidRPr="00C75D1E">
        <w:rPr>
          <w:lang w:val="en-US" w:eastAsia="zh-CN"/>
        </w:rPr>
        <w:t xml:space="preserve"> is the </w:t>
      </w:r>
      <w:proofErr w:type="spellStart"/>
      <w:r>
        <w:rPr>
          <w:lang w:val="en-US" w:eastAsia="zh-CN"/>
        </w:rPr>
        <w:t>ZoA</w:t>
      </w:r>
      <w:proofErr w:type="spellEnd"/>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oMath>
      <w:r w:rsidRPr="00C75D1E">
        <w:rPr>
          <w:lang w:val="en-US" w:eastAsia="zh-CN"/>
        </w:rPr>
        <w:t xml:space="preserve"> is the </w:t>
      </w:r>
      <w:proofErr w:type="spellStart"/>
      <w:r>
        <w:rPr>
          <w:lang w:val="en-US" w:eastAsia="zh-CN"/>
        </w:rPr>
        <w:t>AoA</w:t>
      </w:r>
      <w:proofErr w:type="spellEnd"/>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oMath>
      <w:r w:rsidRPr="00C75D1E">
        <w:rPr>
          <w:lang w:val="en-US" w:eastAsia="zh-CN"/>
        </w:rPr>
        <w:t xml:space="preserve"> indicates the UE’s moving speed;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oMath>
      <w:r w:rsidRPr="00C75D1E">
        <w:rPr>
          <w:lang w:val="en-US" w:eastAsia="zh-CN"/>
        </w:rPr>
        <w:t xml:space="preserve"> is the moving direction in vertical;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oMath>
      <w:r w:rsidRPr="00C75D1E">
        <w:rPr>
          <w:lang w:val="en-US" w:eastAsia="zh-CN"/>
        </w:rPr>
        <w:t xml:space="preserve"> is the moving direction in horizontal.</w:t>
      </w:r>
    </w:p>
    <w:p w:rsidR="00C75D1E" w:rsidRDefault="00C75D1E" w:rsidP="00431501">
      <w:pPr>
        <w:pStyle w:val="0Maintext"/>
        <w:spacing w:after="120" w:afterAutospacing="0" w:line="240" w:lineRule="auto"/>
        <w:ind w:firstLine="0"/>
        <w:rPr>
          <w:lang w:val="en-US" w:eastAsia="zh-CN"/>
        </w:rPr>
      </w:pPr>
      <w:r>
        <w:rPr>
          <w:lang w:val="en-US" w:eastAsia="zh-CN"/>
        </w:rPr>
        <w:t>It can be observed that</w:t>
      </w:r>
      <w:r w:rsidR="00431501">
        <w:rPr>
          <w:lang w:val="en-US" w:eastAsia="zh-CN"/>
        </w:rPr>
        <w:t xml:space="preserve"> the phase offset for different channel p</w:t>
      </w:r>
      <w:r>
        <w:rPr>
          <w:lang w:val="en-US" w:eastAsia="zh-CN"/>
        </w:rPr>
        <w:t xml:space="preserve">aths can be different as the </w:t>
      </w:r>
      <w:proofErr w:type="spellStart"/>
      <w:r>
        <w:rPr>
          <w:lang w:val="en-US" w:eastAsia="zh-CN"/>
        </w:rPr>
        <w:t>AoA</w:t>
      </w:r>
      <w:proofErr w:type="spellEnd"/>
      <w:r>
        <w:rPr>
          <w:lang w:val="en-US" w:eastAsia="zh-CN"/>
        </w:rPr>
        <w:t>/</w:t>
      </w:r>
      <w:proofErr w:type="spellStart"/>
      <w:r>
        <w:rPr>
          <w:lang w:val="en-US" w:eastAsia="zh-CN"/>
        </w:rPr>
        <w:t>ZoA</w:t>
      </w:r>
      <w:proofErr w:type="spellEnd"/>
      <w:r w:rsidR="00431501">
        <w:rPr>
          <w:lang w:val="en-US" w:eastAsia="zh-CN"/>
        </w:rPr>
        <w:t xml:space="preserve"> for the channel paths can be different.</w:t>
      </w:r>
      <w:r>
        <w:rPr>
          <w:lang w:val="en-US" w:eastAsia="zh-CN"/>
        </w:rPr>
        <w:t xml:space="preserve"> Therefore the TDCP measured from TRS with different precoding schemes can be different. There can be two options to configure the TRS for TDCP report:</w:t>
      </w:r>
    </w:p>
    <w:p w:rsidR="00C75D1E" w:rsidRDefault="00C75D1E" w:rsidP="00C75D1E">
      <w:pPr>
        <w:pStyle w:val="0Maintext"/>
        <w:numPr>
          <w:ilvl w:val="0"/>
          <w:numId w:val="20"/>
        </w:numPr>
        <w:spacing w:after="120" w:afterAutospacing="0" w:line="240" w:lineRule="auto"/>
        <w:rPr>
          <w:lang w:val="en-US" w:eastAsia="zh-CN"/>
        </w:rPr>
      </w:pPr>
      <w:r>
        <w:rPr>
          <w:lang w:val="en-US" w:eastAsia="zh-CN"/>
        </w:rPr>
        <w:t xml:space="preserve">Option 1: TDCP measured based on precoded TRSs </w:t>
      </w:r>
    </w:p>
    <w:p w:rsidR="00C75D1E" w:rsidRDefault="00C75D1E" w:rsidP="00C75D1E">
      <w:pPr>
        <w:pStyle w:val="0Maintext"/>
        <w:numPr>
          <w:ilvl w:val="0"/>
          <w:numId w:val="20"/>
        </w:numPr>
        <w:spacing w:after="120" w:afterAutospacing="0" w:line="240" w:lineRule="auto"/>
        <w:rPr>
          <w:lang w:val="en-US" w:eastAsia="zh-CN"/>
        </w:rPr>
      </w:pPr>
      <w:r>
        <w:rPr>
          <w:lang w:val="en-US" w:eastAsia="zh-CN"/>
        </w:rPr>
        <w:t>Option 2: TDCP measured based on non-precoded TRS</w:t>
      </w:r>
    </w:p>
    <w:p w:rsidR="00C75D1E" w:rsidRDefault="00C75D1E" w:rsidP="00431501">
      <w:pPr>
        <w:pStyle w:val="0Maintext"/>
        <w:spacing w:after="120" w:afterAutospacing="0" w:line="240" w:lineRule="auto"/>
        <w:ind w:firstLine="0"/>
        <w:rPr>
          <w:lang w:val="en-US" w:eastAsia="zh-CN"/>
        </w:rPr>
      </w:pPr>
      <w:r>
        <w:rPr>
          <w:lang w:val="en-US" w:eastAsia="zh-CN"/>
        </w:rPr>
        <w:t>In option 1, the gNB can apply the precoder based on the latest reported CSI to the each TRS, then based on the reported TDCP, gNB can perform CSI prediction.</w:t>
      </w:r>
      <w:r w:rsidR="00C567A9">
        <w:rPr>
          <w:lang w:val="en-US" w:eastAsia="zh-CN"/>
        </w:rPr>
        <w:t xml:space="preserve"> </w:t>
      </w:r>
      <w:r>
        <w:rPr>
          <w:lang w:val="en-US" w:eastAsia="zh-CN"/>
        </w:rPr>
        <w:t xml:space="preserve"> In option 2, the TRS configured in active TCI state can be used for TDCP report. Then the reported TDCP can assist gNB to decide when to trigger CSI report. Therefore, for CMR configuration for TDCP report, </w:t>
      </w:r>
      <w:r w:rsidR="00C567A9">
        <w:rPr>
          <w:lang w:val="en-US" w:eastAsia="zh-CN"/>
        </w:rPr>
        <w:t>the following options should be supported:</w:t>
      </w:r>
    </w:p>
    <w:p w:rsidR="00C567A9" w:rsidRDefault="00C567A9" w:rsidP="00C567A9">
      <w:pPr>
        <w:pStyle w:val="0Maintext"/>
        <w:numPr>
          <w:ilvl w:val="0"/>
          <w:numId w:val="21"/>
        </w:numPr>
        <w:spacing w:after="120" w:afterAutospacing="0" w:line="240" w:lineRule="auto"/>
        <w:rPr>
          <w:lang w:val="en-US" w:eastAsia="zh-CN"/>
        </w:rPr>
      </w:pPr>
      <w:r>
        <w:rPr>
          <w:lang w:val="en-US" w:eastAsia="zh-CN"/>
        </w:rPr>
        <w:t>Option 1: Configure N TRSs as CMRs, where N is equal to the maximum rank from the configured rank restriction</w:t>
      </w:r>
    </w:p>
    <w:p w:rsidR="00C567A9" w:rsidRDefault="00C567A9" w:rsidP="00C567A9">
      <w:pPr>
        <w:pStyle w:val="0Maintext"/>
        <w:numPr>
          <w:ilvl w:val="0"/>
          <w:numId w:val="21"/>
        </w:numPr>
        <w:spacing w:after="120" w:afterAutospacing="0" w:line="240" w:lineRule="auto"/>
        <w:rPr>
          <w:lang w:val="en-US" w:eastAsia="zh-CN"/>
        </w:rPr>
      </w:pPr>
      <w:r>
        <w:rPr>
          <w:lang w:val="en-US" w:eastAsia="zh-CN"/>
        </w:rPr>
        <w:t>Option 2: Do not configure any CMR, and the TRS(s) configured in active TCI state(s) are used for TDCP measurement and report</w:t>
      </w:r>
    </w:p>
    <w:p w:rsidR="00431501" w:rsidRDefault="00CB1727" w:rsidP="00431501">
      <w:pPr>
        <w:pStyle w:val="0Maintext"/>
        <w:spacing w:after="120" w:afterAutospacing="0" w:line="240" w:lineRule="auto"/>
        <w:ind w:firstLine="0"/>
        <w:rPr>
          <w:rFonts w:cs="Times New Roman"/>
          <w:b/>
          <w:i/>
          <w:lang w:val="en-US" w:eastAsia="zh-CN"/>
        </w:rPr>
      </w:pPr>
      <w:r w:rsidRPr="00CB1727">
        <w:rPr>
          <w:rFonts w:cs="Times New Roman"/>
          <w:b/>
          <w:i/>
          <w:lang w:val="en-US" w:eastAsia="zh-CN"/>
        </w:rPr>
        <w:t>Proposal 1</w:t>
      </w:r>
      <w:r w:rsidR="00FC50C3">
        <w:rPr>
          <w:rFonts w:cs="Times New Roman"/>
          <w:b/>
          <w:i/>
          <w:lang w:val="en-US" w:eastAsia="zh-CN"/>
        </w:rPr>
        <w:t>5</w:t>
      </w:r>
      <w:r w:rsidRPr="00CB1727">
        <w:rPr>
          <w:rFonts w:cs="Times New Roman"/>
          <w:b/>
          <w:i/>
          <w:lang w:val="en-US" w:eastAsia="zh-CN"/>
        </w:rPr>
        <w:t xml:space="preserve">: </w:t>
      </w:r>
      <w:r w:rsidR="00C567A9">
        <w:rPr>
          <w:rFonts w:cs="Times New Roman"/>
          <w:b/>
          <w:i/>
          <w:lang w:val="en-US" w:eastAsia="zh-CN"/>
        </w:rPr>
        <w:t>With regard to different TRS precoding schemes, support the following options for CMR configuration for TDCP report:</w:t>
      </w:r>
    </w:p>
    <w:p w:rsidR="00C567A9" w:rsidRPr="00C567A9" w:rsidRDefault="00C567A9" w:rsidP="00C567A9">
      <w:pPr>
        <w:pStyle w:val="0Maintext"/>
        <w:numPr>
          <w:ilvl w:val="0"/>
          <w:numId w:val="21"/>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C567A9" w:rsidRPr="00C97612" w:rsidRDefault="00C567A9" w:rsidP="00C97612">
      <w:pPr>
        <w:pStyle w:val="0Maintext"/>
        <w:numPr>
          <w:ilvl w:val="0"/>
          <w:numId w:val="21"/>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C97612" w:rsidRPr="00C97612" w:rsidRDefault="00C97612" w:rsidP="00431501">
      <w:pPr>
        <w:pStyle w:val="0Maintext"/>
        <w:spacing w:after="120" w:afterAutospacing="0" w:line="240" w:lineRule="auto"/>
        <w:ind w:firstLine="0"/>
        <w:rPr>
          <w:rFonts w:cs="Times New Roman"/>
          <w:lang w:val="en-US" w:eastAsia="zh-CN"/>
        </w:rPr>
      </w:pPr>
      <w:r>
        <w:rPr>
          <w:rFonts w:cs="Times New Roman"/>
          <w:lang w:val="en-US" w:eastAsia="zh-CN"/>
        </w:rPr>
        <w:t xml:space="preserve">In addition, the 1-slot based TRS structure is not feasible for TDCP measurement, as the Doppler shift measurement requires measurement for DL signals from at least two different time offsets. Thus the TRS configured for TDCP measurement report should be 2-slot based TRS structure. </w:t>
      </w:r>
    </w:p>
    <w:p w:rsidR="00C97612" w:rsidRDefault="00C97612" w:rsidP="00431501">
      <w:pPr>
        <w:pStyle w:val="0Maintext"/>
        <w:spacing w:after="120" w:afterAutospacing="0" w:line="240" w:lineRule="auto"/>
        <w:ind w:firstLine="0"/>
        <w:rPr>
          <w:rFonts w:cs="Times New Roman"/>
          <w:b/>
          <w:i/>
          <w:lang w:val="en-US" w:eastAsia="zh-CN"/>
        </w:rPr>
      </w:pPr>
      <w:r>
        <w:rPr>
          <w:rFonts w:cs="Times New Roman"/>
          <w:b/>
          <w:i/>
          <w:lang w:val="en-US" w:eastAsia="zh-CN"/>
        </w:rPr>
        <w:t>Proposal 1</w:t>
      </w:r>
      <w:r w:rsidR="00FC50C3">
        <w:rPr>
          <w:rFonts w:cs="Times New Roman"/>
          <w:b/>
          <w:i/>
          <w:lang w:val="en-US" w:eastAsia="zh-CN"/>
        </w:rPr>
        <w:t>6</w:t>
      </w:r>
      <w:r>
        <w:rPr>
          <w:rFonts w:cs="Times New Roman"/>
          <w:b/>
          <w:i/>
          <w:lang w:val="en-US" w:eastAsia="zh-CN"/>
        </w:rPr>
        <w:t>: The TRS configured for TDCP measurement should be based on 2-slot structure.</w:t>
      </w:r>
    </w:p>
    <w:p w:rsidR="00CB1727" w:rsidRPr="00CB1727" w:rsidRDefault="00CB1727" w:rsidP="00CB1727">
      <w:pPr>
        <w:pStyle w:val="Heading2"/>
      </w:pPr>
      <w:r>
        <w:t>Report quantity for TDCP</w:t>
      </w:r>
    </w:p>
    <w:p w:rsidR="00A01B96" w:rsidRDefault="00A01B96" w:rsidP="009C1B6C">
      <w:pPr>
        <w:pStyle w:val="0Maintext"/>
        <w:spacing w:after="120" w:afterAutospacing="0" w:line="240" w:lineRule="auto"/>
        <w:ind w:firstLine="0"/>
        <w:rPr>
          <w:lang w:val="en-US" w:eastAsia="zh-CN"/>
        </w:rPr>
      </w:pPr>
      <w:r>
        <w:rPr>
          <w:lang w:val="en-US" w:eastAsia="zh-CN"/>
        </w:rPr>
        <w:t>In RAN1 #110, the following on report quantity for TDCP has been agreed.</w:t>
      </w:r>
    </w:p>
    <w:tbl>
      <w:tblPr>
        <w:tblStyle w:val="TableGrid"/>
        <w:tblW w:w="0" w:type="auto"/>
        <w:tblLook w:val="04A0" w:firstRow="1" w:lastRow="0" w:firstColumn="1" w:lastColumn="0" w:noHBand="0" w:noVBand="1"/>
      </w:tblPr>
      <w:tblGrid>
        <w:gridCol w:w="9010"/>
      </w:tblGrid>
      <w:tr w:rsidR="00A01B96" w:rsidTr="00A01B96">
        <w:tc>
          <w:tcPr>
            <w:tcW w:w="9010" w:type="dxa"/>
          </w:tcPr>
          <w:p w:rsidR="00A01B96" w:rsidRPr="00CB05AA" w:rsidRDefault="00A01B96" w:rsidP="00A01B96">
            <w:pPr>
              <w:rPr>
                <w:b/>
                <w:bCs/>
                <w:iCs/>
                <w:sz w:val="20"/>
                <w:szCs w:val="20"/>
                <w:highlight w:val="green"/>
              </w:rPr>
            </w:pPr>
            <w:r w:rsidRPr="00CB05AA">
              <w:rPr>
                <w:b/>
                <w:bCs/>
                <w:iCs/>
                <w:sz w:val="20"/>
                <w:szCs w:val="20"/>
                <w:highlight w:val="green"/>
              </w:rPr>
              <w:t>Agreement</w:t>
            </w:r>
          </w:p>
          <w:p w:rsidR="00A01B96" w:rsidRPr="00CB05AA" w:rsidRDefault="00A01B96" w:rsidP="00A01B96">
            <w:pPr>
              <w:widowControl w:val="0"/>
              <w:snapToGrid w:val="0"/>
              <w:jc w:val="both"/>
              <w:rPr>
                <w:sz w:val="20"/>
                <w:szCs w:val="20"/>
              </w:rPr>
            </w:pPr>
            <w:r w:rsidRPr="00CB05AA">
              <w:rPr>
                <w:rFonts w:eastAsia="Malgun Gothic"/>
                <w:sz w:val="20"/>
                <w:szCs w:val="20"/>
              </w:rPr>
              <w:t xml:space="preserve">For the Rel-18 </w:t>
            </w:r>
            <w:r w:rsidRPr="00CB05AA">
              <w:rPr>
                <w:sz w:val="20"/>
                <w:szCs w:val="20"/>
              </w:rPr>
              <w:t>TRS-based TDCP reporting, down select one of the following alternatives by RAN1#110bis-e:</w:t>
            </w:r>
          </w:p>
          <w:p w:rsidR="00A01B96" w:rsidRPr="00CB05AA" w:rsidRDefault="00A01B96" w:rsidP="00A01B96">
            <w:pPr>
              <w:pStyle w:val="ListParagraph"/>
              <w:widowControl w:val="0"/>
              <w:numPr>
                <w:ilvl w:val="0"/>
                <w:numId w:val="31"/>
              </w:numPr>
              <w:suppressAutoHyphens/>
              <w:snapToGrid w:val="0"/>
              <w:ind w:leftChars="0"/>
              <w:jc w:val="both"/>
              <w:rPr>
                <w:rFonts w:ascii="Times New Roman" w:hAnsi="Times New Roman"/>
                <w:szCs w:val="20"/>
              </w:rPr>
            </w:pPr>
            <w:proofErr w:type="spellStart"/>
            <w:r w:rsidRPr="00CB05AA">
              <w:rPr>
                <w:rFonts w:ascii="Times New Roman" w:hAnsi="Times New Roman"/>
                <w:szCs w:val="20"/>
              </w:rPr>
              <w:t>AltA.</w:t>
            </w:r>
            <w:proofErr w:type="spellEnd"/>
            <w:r w:rsidRPr="00CB05AA">
              <w:rPr>
                <w:rFonts w:ascii="Times New Roman" w:hAnsi="Times New Roman"/>
                <w:szCs w:val="20"/>
              </w:rPr>
              <w:t xml:space="preserve"> Based on Doppler profile</w:t>
            </w:r>
          </w:p>
          <w:p w:rsidR="00A01B96" w:rsidRPr="00CB05AA" w:rsidRDefault="00A01B96" w:rsidP="00A01B96">
            <w:pPr>
              <w:pStyle w:val="ListParagraph"/>
              <w:widowControl w:val="0"/>
              <w:numPr>
                <w:ilvl w:val="1"/>
                <w:numId w:val="31"/>
              </w:numPr>
              <w:suppressAutoHyphens/>
              <w:snapToGrid w:val="0"/>
              <w:ind w:leftChars="0"/>
              <w:jc w:val="both"/>
              <w:rPr>
                <w:rFonts w:ascii="Times New Roman" w:hAnsi="Times New Roman"/>
                <w:szCs w:val="20"/>
              </w:rPr>
            </w:pPr>
            <w:r w:rsidRPr="00CB05AA">
              <w:rPr>
                <w:rFonts w:ascii="Times New Roman" w:hAnsi="Times New Roman"/>
                <w:iCs/>
                <w:szCs w:val="20"/>
              </w:rPr>
              <w:t>E.g., Doppler spread derived from the 2</w:t>
            </w:r>
            <w:r w:rsidRPr="00CB05AA">
              <w:rPr>
                <w:rFonts w:ascii="Times New Roman" w:hAnsi="Times New Roman"/>
                <w:iCs/>
                <w:szCs w:val="20"/>
                <w:vertAlign w:val="superscript"/>
              </w:rPr>
              <w:t>nd</w:t>
            </w:r>
            <w:r w:rsidRPr="00CB05AA">
              <w:rPr>
                <w:rFonts w:ascii="Times New Roman" w:hAnsi="Times New Roman"/>
                <w:iCs/>
                <w:szCs w:val="20"/>
              </w:rPr>
              <w:t xml:space="preserve"> moment of Doppler power spectrum, average Doppler shifts, Doppler shift per resource, maximum Doppler shift, relative Doppler shift, etc</w:t>
            </w:r>
          </w:p>
          <w:p w:rsidR="00A01B96" w:rsidRPr="00CB05AA" w:rsidRDefault="00A01B96" w:rsidP="00A01B96">
            <w:pPr>
              <w:pStyle w:val="ListParagraph"/>
              <w:widowControl w:val="0"/>
              <w:numPr>
                <w:ilvl w:val="0"/>
                <w:numId w:val="31"/>
              </w:numPr>
              <w:suppressAutoHyphens/>
              <w:snapToGrid w:val="0"/>
              <w:ind w:leftChars="0"/>
              <w:jc w:val="both"/>
              <w:rPr>
                <w:rFonts w:ascii="Times New Roman" w:hAnsi="Times New Roman"/>
                <w:szCs w:val="20"/>
              </w:rPr>
            </w:pPr>
            <w:proofErr w:type="spellStart"/>
            <w:r w:rsidRPr="00CB05AA">
              <w:rPr>
                <w:rFonts w:ascii="Times New Roman" w:hAnsi="Times New Roman"/>
                <w:szCs w:val="20"/>
              </w:rPr>
              <w:t>AltB</w:t>
            </w:r>
            <w:proofErr w:type="spellEnd"/>
            <w:r w:rsidRPr="00CB05AA">
              <w:rPr>
                <w:rFonts w:ascii="Times New Roman" w:hAnsi="Times New Roman"/>
                <w:szCs w:val="20"/>
              </w:rPr>
              <w:t>. Based on time-domain correlation profile</w:t>
            </w:r>
          </w:p>
          <w:p w:rsidR="00A01B96" w:rsidRPr="00CB05AA" w:rsidRDefault="00A01B96" w:rsidP="00A01B96">
            <w:pPr>
              <w:pStyle w:val="ListParagraph"/>
              <w:widowControl w:val="0"/>
              <w:numPr>
                <w:ilvl w:val="1"/>
                <w:numId w:val="31"/>
              </w:numPr>
              <w:suppressAutoHyphens/>
              <w:snapToGrid w:val="0"/>
              <w:ind w:leftChars="0"/>
              <w:jc w:val="both"/>
              <w:rPr>
                <w:rFonts w:ascii="Times New Roman" w:hAnsi="Times New Roman"/>
                <w:szCs w:val="20"/>
              </w:rPr>
            </w:pPr>
            <w:r w:rsidRPr="00CB05AA">
              <w:rPr>
                <w:rFonts w:ascii="Times New Roman" w:hAnsi="Times New Roman"/>
                <w:szCs w:val="20"/>
              </w:rPr>
              <w:t>E.g. Correlation within one TRS resource, correlation across multiple TRS resources</w:t>
            </w:r>
          </w:p>
          <w:p w:rsidR="00A01B96" w:rsidRPr="00CB05AA" w:rsidRDefault="00A01B96" w:rsidP="00A01B96">
            <w:pPr>
              <w:pStyle w:val="ListParagraph"/>
              <w:widowControl w:val="0"/>
              <w:numPr>
                <w:ilvl w:val="1"/>
                <w:numId w:val="31"/>
              </w:numPr>
              <w:suppressAutoHyphens/>
              <w:snapToGrid w:val="0"/>
              <w:ind w:leftChars="0"/>
              <w:jc w:val="both"/>
              <w:rPr>
                <w:rFonts w:ascii="Times New Roman" w:hAnsi="Times New Roman"/>
                <w:iCs/>
                <w:szCs w:val="20"/>
              </w:rPr>
            </w:pPr>
            <w:r w:rsidRPr="00CB05AA">
              <w:rPr>
                <w:rFonts w:ascii="Times New Roman" w:hAnsi="Times New Roman"/>
                <w:iCs/>
                <w:szCs w:val="20"/>
              </w:rPr>
              <w:t>Note: The correlation over one or more lags of TRS resource may be considered.  The lags may be within one TRS burst or different TRS bursts</w:t>
            </w:r>
          </w:p>
          <w:p w:rsidR="00A01B96" w:rsidRPr="00CB05AA" w:rsidRDefault="00A01B96" w:rsidP="00A01B96">
            <w:pPr>
              <w:pStyle w:val="ListParagraph"/>
              <w:widowControl w:val="0"/>
              <w:numPr>
                <w:ilvl w:val="0"/>
                <w:numId w:val="31"/>
              </w:numPr>
              <w:suppressAutoHyphens/>
              <w:snapToGrid w:val="0"/>
              <w:ind w:leftChars="0"/>
              <w:jc w:val="both"/>
              <w:rPr>
                <w:rFonts w:ascii="Times New Roman" w:hAnsi="Times New Roman"/>
                <w:szCs w:val="20"/>
              </w:rPr>
            </w:pPr>
            <w:proofErr w:type="spellStart"/>
            <w:r w:rsidRPr="00CB05AA">
              <w:rPr>
                <w:rFonts w:ascii="Times New Roman" w:eastAsia="Times New Roman" w:hAnsi="Times New Roman"/>
                <w:szCs w:val="20"/>
              </w:rPr>
              <w:t>AltC</w:t>
            </w:r>
            <w:proofErr w:type="spellEnd"/>
            <w:r w:rsidRPr="00CB05AA">
              <w:rPr>
                <w:rFonts w:ascii="Times New Roman" w:eastAsia="Times New Roman" w:hAnsi="Times New Roman"/>
                <w:szCs w:val="20"/>
              </w:rPr>
              <w:t>: CSI-RS resource and/or CSI reporting setting configuration parameter(s) to assist network</w:t>
            </w:r>
          </w:p>
          <w:p w:rsidR="00A01B96" w:rsidRPr="00CB05AA" w:rsidRDefault="00A01B96" w:rsidP="00A01B96">
            <w:pPr>
              <w:pStyle w:val="ListParagraph"/>
              <w:widowControl w:val="0"/>
              <w:numPr>
                <w:ilvl w:val="1"/>
                <w:numId w:val="31"/>
              </w:numPr>
              <w:suppressAutoHyphens/>
              <w:snapToGrid w:val="0"/>
              <w:ind w:leftChars="0"/>
              <w:jc w:val="both"/>
              <w:rPr>
                <w:rFonts w:ascii="Times New Roman" w:hAnsi="Times New Roman"/>
                <w:szCs w:val="20"/>
              </w:rPr>
            </w:pPr>
            <w:r w:rsidRPr="00CB05AA">
              <w:rPr>
                <w:rFonts w:ascii="Times New Roman" w:hAnsi="Times New Roman"/>
                <w:bCs/>
                <w:szCs w:val="20"/>
              </w:rPr>
              <w:t>E.g. gNB configures UE with multiple choices on what to assist (e.g. two or more CSI-RS/report periodicities, or precoding schemes depending mainly on UE velocity), then UE report according to configuration; pa</w:t>
            </w:r>
            <w:r w:rsidRPr="00CB05AA">
              <w:rPr>
                <w:rFonts w:ascii="Times New Roman" w:hAnsi="Times New Roman"/>
                <w:bCs/>
                <w:iCs/>
                <w:szCs w:val="20"/>
              </w:rPr>
              <w:t>rameters correspond to CSI reporting periodicity, codebook type, etc.</w:t>
            </w:r>
          </w:p>
          <w:p w:rsidR="00A01B96" w:rsidRPr="00CB05AA" w:rsidRDefault="00A01B96" w:rsidP="00A01B96">
            <w:pPr>
              <w:widowControl w:val="0"/>
              <w:snapToGrid w:val="0"/>
              <w:jc w:val="both"/>
              <w:rPr>
                <w:b/>
                <w:bCs/>
                <w:i/>
                <w:iCs/>
                <w:sz w:val="20"/>
                <w:szCs w:val="20"/>
              </w:rPr>
            </w:pPr>
            <w:r w:rsidRPr="00CB05AA">
              <w:rPr>
                <w:bCs/>
                <w:iCs/>
                <w:sz w:val="20"/>
                <w:szCs w:val="20"/>
              </w:rPr>
              <w:t>Note: Different alternatives may or may not apply to different use cases</w:t>
            </w:r>
            <w:r w:rsidRPr="00CB05AA">
              <w:rPr>
                <w:b/>
                <w:bCs/>
                <w:i/>
                <w:iCs/>
                <w:sz w:val="20"/>
                <w:szCs w:val="20"/>
              </w:rPr>
              <w:t xml:space="preserve">  </w:t>
            </w:r>
          </w:p>
          <w:p w:rsidR="00A01B96" w:rsidRDefault="00A01B96" w:rsidP="009C1B6C">
            <w:pPr>
              <w:pStyle w:val="0Maintext"/>
              <w:spacing w:after="120" w:afterAutospacing="0" w:line="240" w:lineRule="auto"/>
              <w:ind w:firstLine="0"/>
              <w:rPr>
                <w:lang w:val="en-US" w:eastAsia="zh-CN"/>
              </w:rPr>
            </w:pPr>
          </w:p>
        </w:tc>
      </w:tr>
    </w:tbl>
    <w:p w:rsidR="00A01B96" w:rsidRDefault="00A01B96" w:rsidP="009C1B6C">
      <w:pPr>
        <w:pStyle w:val="0Maintext"/>
        <w:spacing w:after="120" w:afterAutospacing="0" w:line="240" w:lineRule="auto"/>
        <w:ind w:firstLine="0"/>
        <w:rPr>
          <w:lang w:val="en-US" w:eastAsia="zh-CN"/>
        </w:rPr>
      </w:pPr>
    </w:p>
    <w:p w:rsidR="00A01B96" w:rsidRDefault="00A01B96" w:rsidP="009C1B6C">
      <w:pPr>
        <w:pStyle w:val="0Maintext"/>
        <w:spacing w:after="120" w:afterAutospacing="0" w:line="240" w:lineRule="auto"/>
        <w:ind w:firstLine="0"/>
        <w:rPr>
          <w:lang w:val="en-US" w:eastAsia="zh-CN"/>
        </w:rPr>
      </w:pPr>
      <w:r>
        <w:rPr>
          <w:lang w:val="en-US" w:eastAsia="zh-CN"/>
        </w:rPr>
        <w:t>The target for TDCP report is to facilitate the CSI measurement related configuration. For a UE with a high velocity, the gNB may trigger the CSI report more frequently than the UE with a low velocity. One possible metric to judge whether the new CSI is needed can be based on the cosine similarity for the eigenvectors in the most recent reported CSI and current channel. A square cosine similarity (SCS) can be calculated as follows:</w:t>
      </w:r>
    </w:p>
    <w:p w:rsidR="00A01B96" w:rsidRDefault="00A01B96" w:rsidP="009C1B6C">
      <w:pPr>
        <w:pStyle w:val="0Maintext"/>
        <w:spacing w:after="120" w:afterAutospacing="0" w:line="240" w:lineRule="auto"/>
        <w:ind w:firstLine="0"/>
        <w:rPr>
          <w:lang w:val="en-US" w:eastAsia="zh-CN"/>
        </w:rPr>
      </w:pPr>
      <m:oMathPara>
        <m:oMath>
          <m:r>
            <w:rPr>
              <w:rFonts w:ascii="Cambria Math" w:hAnsi="Cambria Math"/>
              <w:lang w:val="en-US" w:eastAsia="zh-CN"/>
            </w:rPr>
            <w:lastRenderedPageBreak/>
            <m:t>SCS=</m:t>
          </m:r>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R</m:t>
              </m:r>
            </m:den>
          </m:f>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p>
                <m:sSupPr>
                  <m:ctrlPr>
                    <w:rPr>
                      <w:rFonts w:ascii="Cambria Math" w:hAnsi="Cambria Math"/>
                      <w:i/>
                      <w:lang w:val="en-US" w:eastAsia="zh-CN"/>
                    </w:rPr>
                  </m:ctrlPr>
                </m:sSupPr>
                <m:e>
                  <m:r>
                    <w:rPr>
                      <w:rFonts w:ascii="Cambria Math" w:hAnsi="Cambria Math"/>
                      <w:lang w:val="en-US" w:eastAsia="zh-CN"/>
                    </w:rPr>
                    <m:t>(</m:t>
                  </m:r>
                  <m:f>
                    <m:fPr>
                      <m:ctrlPr>
                        <w:rPr>
                          <w:rFonts w:ascii="Cambria Math" w:hAnsi="Cambria Math"/>
                          <w:i/>
                          <w:lang w:val="en-US" w:eastAsia="zh-CN"/>
                        </w:rPr>
                      </m:ctrlPr>
                    </m:fPr>
                    <m:num>
                      <m:d>
                        <m:dPr>
                          <m:begChr m:val="‖"/>
                          <m:endChr m:val="‖"/>
                          <m:ctrlPr>
                            <w:rPr>
                              <w:rFonts w:ascii="Cambria Math" w:hAnsi="Cambria Math"/>
                              <w:i/>
                              <w:lang w:val="en-US" w:eastAsia="zh-CN"/>
                            </w:rPr>
                          </m:ctrlPr>
                        </m:dPr>
                        <m:e>
                          <m:sSup>
                            <m:sSupPr>
                              <m:ctrlPr>
                                <w:rPr>
                                  <w:rFonts w:ascii="Cambria Math" w:hAnsi="Cambria Math"/>
                                  <w:i/>
                                  <w:lang w:val="en-US" w:eastAsia="zh-CN"/>
                                </w:rPr>
                              </m:ctrlPr>
                            </m:sSup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e>
                              </m:d>
                            </m:e>
                            <m:sup>
                              <m:r>
                                <w:rPr>
                                  <w:rFonts w:ascii="Cambria Math" w:hAnsi="Cambria Math"/>
                                  <w:lang w:val="en-US" w:eastAsia="zh-CN"/>
                                </w:rPr>
                                <m:t>H</m:t>
                              </m:r>
                            </m:sup>
                          </m:sSup>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r>
                            <w:rPr>
                              <w:rFonts w:ascii="Cambria Math" w:hAnsi="Cambria Math"/>
                              <w:lang w:val="en-US" w:eastAsia="zh-CN"/>
                            </w:rPr>
                            <m:t>(j)</m:t>
                          </m:r>
                        </m:e>
                      </m:d>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den>
                  </m:f>
                  <m:r>
                    <w:rPr>
                      <w:rFonts w:ascii="Cambria Math" w:hAnsi="Cambria Math"/>
                      <w:lang w:val="en-US" w:eastAsia="zh-CN"/>
                    </w:rPr>
                    <m:t>)</m:t>
                  </m:r>
                </m:e>
                <m:sup>
                  <m:r>
                    <w:rPr>
                      <w:rFonts w:ascii="Cambria Math" w:hAnsi="Cambria Math"/>
                      <w:lang w:val="en-US" w:eastAsia="zh-CN"/>
                    </w:rPr>
                    <m:t>2</m:t>
                  </m:r>
                </m:sup>
              </m:sSup>
            </m:e>
          </m:nary>
        </m:oMath>
      </m:oMathPara>
    </w:p>
    <w:p w:rsidR="00A01B96" w:rsidRDefault="0083540A" w:rsidP="009C1B6C">
      <w:pPr>
        <w:pStyle w:val="0Maintext"/>
        <w:spacing w:after="120" w:afterAutospacing="0" w:line="240" w:lineRule="auto"/>
        <w:ind w:firstLine="0"/>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oMath>
      <w:r>
        <w:rPr>
          <w:lang w:val="en-US" w:eastAsia="zh-CN"/>
        </w:rPr>
        <w:t xml:space="preserve"> indicates the </w:t>
      </w:r>
      <w:proofErr w:type="spellStart"/>
      <w:r w:rsidRPr="0083540A">
        <w:rPr>
          <w:i/>
          <w:iCs/>
          <w:lang w:val="en-US" w:eastAsia="zh-CN"/>
        </w:rPr>
        <w:t>j</w:t>
      </w:r>
      <w:r w:rsidRPr="0083540A">
        <w:rPr>
          <w:i/>
          <w:iCs/>
          <w:vertAlign w:val="superscript"/>
          <w:lang w:val="en-US" w:eastAsia="zh-CN"/>
        </w:rPr>
        <w:t>th</w:t>
      </w:r>
      <w:proofErr w:type="spellEnd"/>
      <w:r>
        <w:rPr>
          <w:lang w:val="en-US" w:eastAsia="zh-CN"/>
        </w:rPr>
        <w:t xml:space="preserve"> column of the channel eigenvector at time </w:t>
      </w:r>
      <w:r w:rsidRPr="0083540A">
        <w:rPr>
          <w:i/>
          <w:iCs/>
          <w:lang w:val="en-US" w:eastAsia="zh-CN"/>
        </w:rPr>
        <w:t>t</w:t>
      </w:r>
      <w:r>
        <w:rPr>
          <w:lang w:val="en-US" w:eastAsia="zh-CN"/>
        </w:rPr>
        <w:t xml:space="preserve">; </w:t>
      </w:r>
      <w:r w:rsidRPr="0083540A">
        <w:rPr>
          <w:i/>
          <w:iCs/>
          <w:lang w:val="en-US" w:eastAsia="zh-CN"/>
        </w:rPr>
        <w:t>R</w:t>
      </w:r>
      <w:r>
        <w:rPr>
          <w:lang w:val="en-US" w:eastAsia="zh-CN"/>
        </w:rPr>
        <w:t xml:space="preserve"> indicates the number of layers.</w:t>
      </w:r>
    </w:p>
    <w:p w:rsidR="0083540A" w:rsidRDefault="0083540A" w:rsidP="009C1B6C">
      <w:pPr>
        <w:pStyle w:val="0Maintext"/>
        <w:spacing w:after="120" w:afterAutospacing="0" w:line="240" w:lineRule="auto"/>
        <w:ind w:firstLine="0"/>
        <w:rPr>
          <w:lang w:val="en-US" w:eastAsia="zh-CN"/>
        </w:rPr>
      </w:pPr>
      <w:r>
        <w:rPr>
          <w:lang w:val="en-US" w:eastAsia="zh-CN"/>
        </w:rPr>
        <w:t xml:space="preserve">Then the SCS can be considered as a metric to determine whether the previously reported CSI get outdated or not. We did some evaluation to see whether there is any connection between the </w:t>
      </w:r>
      <w:r w:rsidR="002F3CE9">
        <w:rPr>
          <w:lang w:val="en-US" w:eastAsia="zh-CN"/>
        </w:rPr>
        <w:t xml:space="preserve">Doppler spread and SCS (Alt1) as well as channel auto-correlation and SCS (Alt2), with an assumption that t0 = 5ms. The evaluation considers UE velocity of [3km/h, 10km/h, 20km/h, 30km/h, 60km/h, 120km/h], and for each UE velocity, 1000 snapshots are used. Detailed simulation assumption is illustrated in Table A-1 in appendix. </w:t>
      </w:r>
    </w:p>
    <w:p w:rsidR="002F3CE9" w:rsidRDefault="002F3CE9" w:rsidP="009C1B6C">
      <w:pPr>
        <w:pStyle w:val="0Maintext"/>
        <w:spacing w:after="120" w:afterAutospacing="0" w:line="240" w:lineRule="auto"/>
        <w:ind w:firstLine="0"/>
        <w:rPr>
          <w:lang w:val="en-US" w:eastAsia="zh-CN"/>
        </w:rPr>
      </w:pPr>
      <w:r>
        <w:rPr>
          <w:lang w:val="en-US" w:eastAsia="zh-CN"/>
        </w:rPr>
        <w:t xml:space="preserve">Figure </w:t>
      </w:r>
      <w:r w:rsidR="00D75F57">
        <w:rPr>
          <w:lang w:val="en-US" w:eastAsia="zh-CN"/>
        </w:rPr>
        <w:t>5</w:t>
      </w:r>
      <w:r>
        <w:rPr>
          <w:lang w:val="en-US" w:eastAsia="zh-CN"/>
        </w:rPr>
        <w:t xml:space="preserve"> illustrates </w:t>
      </w:r>
      <w:r w:rsidR="00BA7862">
        <w:rPr>
          <w:lang w:val="en-US" w:eastAsia="zh-CN"/>
        </w:rPr>
        <w:t>SCS</w:t>
      </w:r>
      <w:r>
        <w:rPr>
          <w:lang w:val="en-US" w:eastAsia="zh-CN"/>
        </w:rPr>
        <w:t xml:space="preserve"> </w:t>
      </w:r>
      <w:r w:rsidR="00BA7862">
        <w:rPr>
          <w:lang w:val="en-US" w:eastAsia="zh-CN"/>
        </w:rPr>
        <w:t>for the first layer at each</w:t>
      </w:r>
      <w:r>
        <w:rPr>
          <w:lang w:val="en-US" w:eastAsia="zh-CN"/>
        </w:rPr>
        <w:t xml:space="preserve"> Doppler spread</w:t>
      </w:r>
      <w:r w:rsidR="00BA7862">
        <w:rPr>
          <w:lang w:val="en-US" w:eastAsia="zh-CN"/>
        </w:rPr>
        <w:t xml:space="preserve">. Figure </w:t>
      </w:r>
      <w:r w:rsidR="00D75F57">
        <w:rPr>
          <w:lang w:val="en-US" w:eastAsia="zh-CN"/>
        </w:rPr>
        <w:t>6</w:t>
      </w:r>
      <w:r w:rsidR="00BA7862">
        <w:rPr>
          <w:lang w:val="en-US" w:eastAsia="zh-CN"/>
        </w:rPr>
        <w:t xml:space="preserve"> illustrates the Doppler spread at different UE velocity. It can be observed that with the help of Doppler spread, it is possible to predict the UE velocity. However, the SCS span can still be large. At some UE velocities, it is hard to determine whether the CSI could change quickly or not based on the Doppler spread.</w:t>
      </w:r>
    </w:p>
    <w:p w:rsidR="002F3CE9" w:rsidRDefault="00BA7862" w:rsidP="000A2F14">
      <w:pPr>
        <w:pStyle w:val="0Maintext"/>
        <w:spacing w:after="120" w:afterAutospacing="0" w:line="240" w:lineRule="auto"/>
        <w:ind w:firstLine="0"/>
        <w:jc w:val="center"/>
        <w:rPr>
          <w:lang w:val="en-US" w:eastAsia="zh-CN"/>
        </w:rPr>
      </w:pPr>
      <w:r w:rsidRPr="00BA7862">
        <w:rPr>
          <w:noProof/>
          <w:lang w:val="en-US" w:eastAsia="zh-CN"/>
        </w:rPr>
        <w:drawing>
          <wp:inline distT="0" distB="0" distL="0" distR="0" wp14:anchorId="7AE3C29A" wp14:editId="2B22E9AF">
            <wp:extent cx="3840000" cy="28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40000" cy="2880000"/>
                    </a:xfrm>
                    <a:prstGeom prst="rect">
                      <a:avLst/>
                    </a:prstGeom>
                  </pic:spPr>
                </pic:pic>
              </a:graphicData>
            </a:graphic>
          </wp:inline>
        </w:drawing>
      </w:r>
    </w:p>
    <w:p w:rsidR="002F3CE9" w:rsidRPr="000A2F14" w:rsidRDefault="002F3CE9" w:rsidP="000A2F14">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D75F57">
        <w:rPr>
          <w:b/>
          <w:bCs/>
          <w:lang w:val="en-US" w:eastAsia="zh-CN"/>
        </w:rPr>
        <w:t>5</w:t>
      </w:r>
      <w:r w:rsidRPr="000A2F14">
        <w:rPr>
          <w:b/>
          <w:bCs/>
          <w:lang w:val="en-US" w:eastAsia="zh-CN"/>
        </w:rPr>
        <w:t xml:space="preserve">: </w:t>
      </w:r>
      <w:r w:rsidR="00BA7862" w:rsidRPr="000A2F14">
        <w:rPr>
          <w:b/>
          <w:bCs/>
          <w:lang w:val="en-US" w:eastAsia="zh-CN"/>
        </w:rPr>
        <w:t>SCS at different doppler spread</w:t>
      </w:r>
    </w:p>
    <w:p w:rsidR="002F3CE9" w:rsidRDefault="00BA7862" w:rsidP="000A2F14">
      <w:pPr>
        <w:pStyle w:val="0Maintext"/>
        <w:spacing w:after="120" w:afterAutospacing="0" w:line="240" w:lineRule="auto"/>
        <w:ind w:firstLine="0"/>
        <w:jc w:val="center"/>
        <w:rPr>
          <w:lang w:val="en-US" w:eastAsia="zh-CN"/>
        </w:rPr>
      </w:pPr>
      <w:r w:rsidRPr="00BA7862">
        <w:rPr>
          <w:noProof/>
          <w:lang w:val="en-US" w:eastAsia="zh-CN"/>
        </w:rPr>
        <w:drawing>
          <wp:inline distT="0" distB="0" distL="0" distR="0" wp14:anchorId="24007D15" wp14:editId="52F4AF69">
            <wp:extent cx="3840000" cy="288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40000" cy="2880000"/>
                    </a:xfrm>
                    <a:prstGeom prst="rect">
                      <a:avLst/>
                    </a:prstGeom>
                  </pic:spPr>
                </pic:pic>
              </a:graphicData>
            </a:graphic>
          </wp:inline>
        </w:drawing>
      </w:r>
    </w:p>
    <w:p w:rsidR="00BA7862" w:rsidRPr="000A2F14" w:rsidRDefault="00BA7862" w:rsidP="000A2F14">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D75F57">
        <w:rPr>
          <w:b/>
          <w:bCs/>
          <w:lang w:val="en-US" w:eastAsia="zh-CN"/>
        </w:rPr>
        <w:t>6</w:t>
      </w:r>
      <w:r w:rsidRPr="000A2F14">
        <w:rPr>
          <w:b/>
          <w:bCs/>
          <w:lang w:val="en-US" w:eastAsia="zh-CN"/>
        </w:rPr>
        <w:t>: Doppler spread at different UE velocity</w:t>
      </w:r>
    </w:p>
    <w:p w:rsidR="00BA7862" w:rsidRDefault="00BA7862" w:rsidP="00BA7862">
      <w:pPr>
        <w:pStyle w:val="0Maintext"/>
        <w:spacing w:after="120" w:afterAutospacing="0" w:line="240" w:lineRule="auto"/>
        <w:ind w:firstLine="0"/>
        <w:rPr>
          <w:lang w:val="en-US" w:eastAsia="zh-CN"/>
        </w:rPr>
      </w:pPr>
      <w:r>
        <w:rPr>
          <w:lang w:val="en-US" w:eastAsia="zh-CN"/>
        </w:rPr>
        <w:lastRenderedPageBreak/>
        <w:t xml:space="preserve">Figure </w:t>
      </w:r>
      <w:r w:rsidR="00D75F57">
        <w:rPr>
          <w:lang w:val="en-US" w:eastAsia="zh-CN"/>
        </w:rPr>
        <w:t>7</w:t>
      </w:r>
      <w:r>
        <w:rPr>
          <w:lang w:val="en-US" w:eastAsia="zh-CN"/>
        </w:rPr>
        <w:t xml:space="preserve"> illustrates the SCS </w:t>
      </w:r>
      <w:r w:rsidR="00570281">
        <w:rPr>
          <w:lang w:val="en-US" w:eastAsia="zh-CN"/>
        </w:rPr>
        <w:t>distribution at</w:t>
      </w:r>
      <w:r>
        <w:rPr>
          <w:lang w:val="en-US" w:eastAsia="zh-CN"/>
        </w:rPr>
        <w:t xml:space="preserve"> different channel auto-correlation</w:t>
      </w:r>
      <w:r w:rsidR="00570281">
        <w:rPr>
          <w:lang w:val="en-US" w:eastAsia="zh-CN"/>
        </w:rPr>
        <w:t>, where different color indicates different SCS</w:t>
      </w:r>
      <w:r>
        <w:rPr>
          <w:lang w:val="en-US" w:eastAsia="zh-CN"/>
        </w:rPr>
        <w:t xml:space="preserve">. Figure </w:t>
      </w:r>
      <w:r w:rsidR="00D75F57">
        <w:rPr>
          <w:lang w:val="en-US" w:eastAsia="zh-CN"/>
        </w:rPr>
        <w:t>8</w:t>
      </w:r>
      <w:r>
        <w:rPr>
          <w:lang w:val="en-US" w:eastAsia="zh-CN"/>
        </w:rPr>
        <w:t xml:space="preserve"> illustrates the UE velocity </w:t>
      </w:r>
      <w:r w:rsidR="00570281">
        <w:rPr>
          <w:lang w:val="en-US" w:eastAsia="zh-CN"/>
        </w:rPr>
        <w:t>distribution at</w:t>
      </w:r>
      <w:r>
        <w:rPr>
          <w:lang w:val="en-US" w:eastAsia="zh-CN"/>
        </w:rPr>
        <w:t xml:space="preserve"> different channel auto-correlation</w:t>
      </w:r>
      <w:r w:rsidR="00570281">
        <w:rPr>
          <w:lang w:val="en-US" w:eastAsia="zh-CN"/>
        </w:rPr>
        <w:t>, where different color indicates different UE velocity</w:t>
      </w:r>
      <w:r>
        <w:rPr>
          <w:lang w:val="en-US" w:eastAsia="zh-CN"/>
        </w:rPr>
        <w:t>. It can be observed that with channel auto-correlation</w:t>
      </w:r>
      <w:r w:rsidR="000A2F14">
        <w:rPr>
          <w:lang w:val="en-US" w:eastAsia="zh-CN"/>
        </w:rPr>
        <w:t xml:space="preserve"> only</w:t>
      </w:r>
      <w:r w:rsidR="00570281">
        <w:rPr>
          <w:lang w:val="en-US" w:eastAsia="zh-CN"/>
        </w:rPr>
        <w:t xml:space="preserve"> cannot help to </w:t>
      </w:r>
      <w:r w:rsidR="000A2F14">
        <w:rPr>
          <w:lang w:val="en-US" w:eastAsia="zh-CN"/>
        </w:rPr>
        <w:t>distinguish the UE velocity and it is hard to identify the proper CSI report periodicity.</w:t>
      </w:r>
    </w:p>
    <w:p w:rsidR="000A2F14" w:rsidRDefault="000A2F14" w:rsidP="000A2F14">
      <w:pPr>
        <w:pStyle w:val="0Maintext"/>
        <w:spacing w:after="120" w:afterAutospacing="0" w:line="240" w:lineRule="auto"/>
        <w:ind w:firstLine="0"/>
        <w:jc w:val="center"/>
        <w:rPr>
          <w:lang w:val="en-US" w:eastAsia="zh-CN"/>
        </w:rPr>
      </w:pPr>
      <w:r w:rsidRPr="000A2F14">
        <w:rPr>
          <w:noProof/>
          <w:lang w:val="en-US" w:eastAsia="zh-CN"/>
        </w:rPr>
        <w:drawing>
          <wp:inline distT="0" distB="0" distL="0" distR="0" wp14:anchorId="53BEBF9C" wp14:editId="082C4CBF">
            <wp:extent cx="3840000" cy="28800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40000" cy="2880000"/>
                    </a:xfrm>
                    <a:prstGeom prst="rect">
                      <a:avLst/>
                    </a:prstGeom>
                  </pic:spPr>
                </pic:pic>
              </a:graphicData>
            </a:graphic>
          </wp:inline>
        </w:drawing>
      </w:r>
    </w:p>
    <w:p w:rsidR="000A2F14" w:rsidRPr="000A2F14" w:rsidRDefault="000A2F14" w:rsidP="000A2F14">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D75F57">
        <w:rPr>
          <w:b/>
          <w:bCs/>
          <w:lang w:val="en-US" w:eastAsia="zh-CN"/>
        </w:rPr>
        <w:t>7</w:t>
      </w:r>
      <w:r w:rsidRPr="000A2F14">
        <w:rPr>
          <w:b/>
          <w:bCs/>
          <w:lang w:val="en-US" w:eastAsia="zh-CN"/>
        </w:rPr>
        <w:t>: SCS at different doppler spread</w:t>
      </w:r>
    </w:p>
    <w:p w:rsidR="000A2F14" w:rsidRDefault="000A2F14" w:rsidP="000A2F14">
      <w:pPr>
        <w:pStyle w:val="0Maintext"/>
        <w:spacing w:after="120" w:afterAutospacing="0" w:line="240" w:lineRule="auto"/>
        <w:ind w:firstLine="0"/>
        <w:jc w:val="center"/>
        <w:rPr>
          <w:lang w:val="en-US" w:eastAsia="zh-CN"/>
        </w:rPr>
      </w:pPr>
      <w:r w:rsidRPr="000A2F14">
        <w:rPr>
          <w:noProof/>
          <w:lang w:val="en-US" w:eastAsia="zh-CN"/>
        </w:rPr>
        <w:drawing>
          <wp:inline distT="0" distB="0" distL="0" distR="0" wp14:anchorId="30E7B12D" wp14:editId="5DD39985">
            <wp:extent cx="3840000" cy="28800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0000" cy="2880000"/>
                    </a:xfrm>
                    <a:prstGeom prst="rect">
                      <a:avLst/>
                    </a:prstGeom>
                  </pic:spPr>
                </pic:pic>
              </a:graphicData>
            </a:graphic>
          </wp:inline>
        </w:drawing>
      </w:r>
    </w:p>
    <w:p w:rsidR="000A2F14" w:rsidRPr="000A2F14" w:rsidRDefault="000A2F14" w:rsidP="000A2F14">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D75F57">
        <w:rPr>
          <w:b/>
          <w:bCs/>
          <w:lang w:val="en-US" w:eastAsia="zh-CN"/>
        </w:rPr>
        <w:t>8</w:t>
      </w:r>
      <w:r w:rsidRPr="000A2F14">
        <w:rPr>
          <w:b/>
          <w:bCs/>
          <w:lang w:val="en-US" w:eastAsia="zh-CN"/>
        </w:rPr>
        <w:t>: Doppler spread at different UE velocity</w:t>
      </w:r>
    </w:p>
    <w:p w:rsidR="00BA7862" w:rsidRDefault="000A2F14" w:rsidP="009C1B6C">
      <w:pPr>
        <w:pStyle w:val="0Maintext"/>
        <w:spacing w:after="120" w:afterAutospacing="0" w:line="240" w:lineRule="auto"/>
        <w:ind w:firstLine="0"/>
        <w:rPr>
          <w:lang w:val="en-US" w:eastAsia="zh-CN"/>
        </w:rPr>
      </w:pPr>
      <w:r>
        <w:rPr>
          <w:lang w:val="en-US" w:eastAsia="zh-CN"/>
        </w:rPr>
        <w:t xml:space="preserve">Based on the evaluation results above, it can be observed that the channel auto-correlation should be considered as an inter-mediate state, which cannot be used to classify the UE velocity and SCS to determine CSI configuration scheme. </w:t>
      </w:r>
      <w:r w:rsidR="001A5717">
        <w:rPr>
          <w:lang w:val="en-US" w:eastAsia="zh-CN"/>
        </w:rPr>
        <w:t>Compared to the channel auto-correlation, the Doppler spread can be used to classify the UE velocity, but some further study is still needed on how it can assist the CSI configuration scheme with regard to the UE velocity.</w:t>
      </w:r>
    </w:p>
    <w:p w:rsidR="009C1B6C" w:rsidRPr="009C1B6C" w:rsidRDefault="00C97612" w:rsidP="001A5717">
      <w:pPr>
        <w:pStyle w:val="0Maintext"/>
        <w:spacing w:after="120" w:afterAutospacing="0" w:line="240" w:lineRule="auto"/>
        <w:ind w:firstLine="0"/>
        <w:rPr>
          <w:b/>
          <w:i/>
          <w:lang w:val="en-US" w:eastAsia="zh-CN"/>
        </w:rPr>
      </w:pPr>
      <w:r>
        <w:rPr>
          <w:b/>
          <w:i/>
          <w:lang w:val="en-US" w:eastAsia="zh-CN"/>
        </w:rPr>
        <w:t>Proposal 1</w:t>
      </w:r>
      <w:r w:rsidR="00FC50C3">
        <w:rPr>
          <w:b/>
          <w:i/>
          <w:lang w:val="en-US" w:eastAsia="zh-CN"/>
        </w:rPr>
        <w:t>7</w:t>
      </w:r>
      <w:r w:rsidR="009C1B6C" w:rsidRPr="009C1B6C">
        <w:rPr>
          <w:b/>
          <w:i/>
          <w:lang w:val="en-US" w:eastAsia="zh-CN"/>
        </w:rPr>
        <w:t xml:space="preserve">: </w:t>
      </w:r>
      <w:r w:rsidR="001A5717">
        <w:rPr>
          <w:b/>
          <w:i/>
          <w:lang w:val="en-US" w:eastAsia="zh-CN"/>
        </w:rPr>
        <w:t xml:space="preserve">RAN1 should continue to study the TDCP report based on </w:t>
      </w:r>
      <w:proofErr w:type="spellStart"/>
      <w:r w:rsidR="001A5717">
        <w:rPr>
          <w:b/>
          <w:i/>
          <w:lang w:val="en-US" w:eastAsia="zh-CN"/>
        </w:rPr>
        <w:t>Alt.A</w:t>
      </w:r>
      <w:proofErr w:type="spellEnd"/>
      <w:r w:rsidR="001A5717">
        <w:rPr>
          <w:b/>
          <w:i/>
          <w:lang w:val="en-US" w:eastAsia="zh-CN"/>
        </w:rPr>
        <w:t xml:space="preserve"> (Doppler profile).</w:t>
      </w:r>
    </w:p>
    <w:p w:rsidR="00CB1727" w:rsidRPr="009C1B6C" w:rsidRDefault="00CB1727" w:rsidP="009C1B6C">
      <w:pPr>
        <w:pStyle w:val="0Maintext"/>
        <w:spacing w:after="120" w:afterAutospacing="0" w:line="240" w:lineRule="auto"/>
        <w:ind w:firstLine="0"/>
        <w:rPr>
          <w:lang w:val="en-US" w:eastAsia="zh-CN"/>
        </w:rPr>
      </w:pPr>
    </w:p>
    <w:p w:rsidR="00714074" w:rsidRDefault="00714074" w:rsidP="00714074">
      <w:pPr>
        <w:pStyle w:val="Heading2"/>
      </w:pPr>
      <w:r>
        <w:lastRenderedPageBreak/>
        <w:t>Priority for TDCP report</w:t>
      </w:r>
    </w:p>
    <w:p w:rsidR="00714074" w:rsidRDefault="00714074" w:rsidP="00557396">
      <w:pPr>
        <w:pStyle w:val="0Maintext"/>
        <w:spacing w:after="120" w:afterAutospacing="0" w:line="240" w:lineRule="auto"/>
        <w:ind w:firstLine="0"/>
        <w:rPr>
          <w:lang w:val="en-US" w:eastAsia="zh-CN"/>
        </w:rPr>
      </w:pPr>
      <w:r>
        <w:rPr>
          <w:lang w:val="en-US" w:eastAsia="zh-CN"/>
        </w:rPr>
        <w:t>In Rel-15, the priority for beam report is higher than that for CSI report. As a new report quantity, the priority for TDCP report should be defined. As the TDCP report is used to facilitate CSI report configuration schemes, it may not have more significant impact on the performance than CSI report. Thus CSI report should be prioritized. Then the priority should be beam report &gt; CSI report &gt; TDCP report.</w:t>
      </w:r>
    </w:p>
    <w:p w:rsidR="00714074" w:rsidRPr="00714074" w:rsidRDefault="00C97612" w:rsidP="00557396">
      <w:pPr>
        <w:pStyle w:val="0Maintext"/>
        <w:spacing w:after="120" w:afterAutospacing="0" w:line="240" w:lineRule="auto"/>
        <w:ind w:firstLine="0"/>
        <w:rPr>
          <w:b/>
          <w:i/>
          <w:lang w:val="en-US" w:eastAsia="zh-CN"/>
        </w:rPr>
      </w:pPr>
      <w:r>
        <w:rPr>
          <w:b/>
          <w:i/>
          <w:lang w:val="en-US" w:eastAsia="zh-CN"/>
        </w:rPr>
        <w:t>Proposal 1</w:t>
      </w:r>
      <w:r w:rsidR="00FC50C3">
        <w:rPr>
          <w:b/>
          <w:i/>
          <w:lang w:val="en-US" w:eastAsia="zh-CN"/>
        </w:rPr>
        <w:t>8</w:t>
      </w:r>
      <w:r w:rsidR="00714074" w:rsidRPr="00714074">
        <w:rPr>
          <w:b/>
          <w:i/>
          <w:lang w:val="en-US" w:eastAsia="zh-CN"/>
        </w:rPr>
        <w:t>: The priority for TDCP report should be lower than CSI report and beam report, when CSI report collision happens.</w:t>
      </w:r>
    </w:p>
    <w:p w:rsidR="00714074" w:rsidRDefault="00714074" w:rsidP="00557396">
      <w:pPr>
        <w:pStyle w:val="0Maintext"/>
        <w:spacing w:after="120" w:afterAutospacing="0" w:line="240" w:lineRule="auto"/>
        <w:ind w:firstLine="0"/>
        <w:rPr>
          <w:lang w:val="en-US" w:eastAsia="zh-CN"/>
        </w:rPr>
      </w:pPr>
    </w:p>
    <w:p w:rsidR="007B39ED" w:rsidRDefault="007B39ED" w:rsidP="007B39ED">
      <w:pPr>
        <w:pStyle w:val="Heading2"/>
      </w:pPr>
      <w:r>
        <w:t>UE-triggered TDCP report</w:t>
      </w:r>
    </w:p>
    <w:p w:rsidR="007B39ED" w:rsidRDefault="007B39ED" w:rsidP="00557396">
      <w:pPr>
        <w:pStyle w:val="0Maintext"/>
        <w:spacing w:after="120" w:afterAutospacing="0" w:line="240" w:lineRule="auto"/>
        <w:ind w:firstLine="0"/>
        <w:rPr>
          <w:lang w:val="en-US" w:eastAsia="zh-CN"/>
        </w:rPr>
      </w:pPr>
      <w:r>
        <w:rPr>
          <w:lang w:val="en-US" w:eastAsia="zh-CN"/>
        </w:rPr>
        <w:t>As the gNB does not have clear information to decide when to trigger the TDCP report, the UE-triggered TDCP report could be considered as a complimentary to the NW-triggered TDCP report. However, UE-triggered TDCP report could require a lot of effort from RAN1 and RAN2. There are some legacy frameworks on L1 event triggered report, e.g., BFR. If the UE-triggered TDCP report is to be supported, it should be based on legacy L1 event triggered report framework, e.g. SCell BFR-like framework.</w:t>
      </w:r>
    </w:p>
    <w:p w:rsidR="007B39ED" w:rsidRPr="007B39ED" w:rsidRDefault="007B39ED" w:rsidP="00557396">
      <w:pPr>
        <w:pStyle w:val="0Maintext"/>
        <w:spacing w:after="120" w:afterAutospacing="0" w:line="240" w:lineRule="auto"/>
        <w:ind w:firstLine="0"/>
        <w:rPr>
          <w:b/>
          <w:bCs/>
          <w:i/>
          <w:iCs/>
          <w:lang w:val="en-US" w:eastAsia="zh-CN"/>
        </w:rPr>
      </w:pPr>
      <w:r w:rsidRPr="007B39ED">
        <w:rPr>
          <w:b/>
          <w:bCs/>
          <w:i/>
          <w:iCs/>
          <w:lang w:val="en-US" w:eastAsia="zh-CN"/>
        </w:rPr>
        <w:t>Proposal 1</w:t>
      </w:r>
      <w:r w:rsidR="00FC50C3">
        <w:rPr>
          <w:b/>
          <w:bCs/>
          <w:i/>
          <w:iCs/>
          <w:lang w:val="en-US" w:eastAsia="zh-CN"/>
        </w:rPr>
        <w:t>9</w:t>
      </w:r>
      <w:r w:rsidRPr="007B39ED">
        <w:rPr>
          <w:b/>
          <w:bCs/>
          <w:i/>
          <w:iCs/>
          <w:lang w:val="en-US" w:eastAsia="zh-CN"/>
        </w:rPr>
        <w:t xml:space="preserve">: If UE-triggered TDCP report is to be supported in Rel-18, it should be based on </w:t>
      </w:r>
      <w:r>
        <w:rPr>
          <w:b/>
          <w:bCs/>
          <w:i/>
          <w:iCs/>
          <w:lang w:val="en-US" w:eastAsia="zh-CN"/>
        </w:rPr>
        <w:t xml:space="preserve">legacy L1 event triggered report framework, e.g. </w:t>
      </w:r>
      <w:r w:rsidRPr="007B39ED">
        <w:rPr>
          <w:b/>
          <w:bCs/>
          <w:i/>
          <w:iCs/>
          <w:lang w:val="en-US" w:eastAsia="zh-CN"/>
        </w:rPr>
        <w:t>SCell BFR-like framework.</w:t>
      </w:r>
    </w:p>
    <w:p w:rsidR="007B39ED" w:rsidRPr="00E84E4F" w:rsidRDefault="007B39ED" w:rsidP="00557396">
      <w:pPr>
        <w:pStyle w:val="0Maintext"/>
        <w:spacing w:after="120" w:afterAutospacing="0" w:line="240" w:lineRule="auto"/>
        <w:ind w:firstLine="0"/>
        <w:rPr>
          <w:lang w:val="en-US" w:eastAsia="zh-CN"/>
        </w:rPr>
      </w:pPr>
    </w:p>
    <w:p w:rsidR="00557396" w:rsidRDefault="00557396" w:rsidP="00557396">
      <w:pPr>
        <w:pStyle w:val="Heading1"/>
      </w:pPr>
      <w:r>
        <w:t>Conclusion</w:t>
      </w:r>
    </w:p>
    <w:p w:rsidR="00557396" w:rsidRDefault="00557396" w:rsidP="00557396">
      <w:pPr>
        <w:pStyle w:val="0Maintext"/>
        <w:spacing w:after="120" w:afterAutospacing="0" w:line="240" w:lineRule="auto"/>
        <w:ind w:firstLine="0"/>
        <w:rPr>
          <w:lang w:val="en-US" w:eastAsia="zh-CN"/>
        </w:rPr>
      </w:pPr>
      <w:r>
        <w:rPr>
          <w:lang w:val="en-US" w:eastAsia="zh-CN"/>
        </w:rPr>
        <w:t xml:space="preserve">In this contribution, we </w:t>
      </w:r>
      <w:r w:rsidR="00FE068C">
        <w:rPr>
          <w:lang w:val="en-US" w:eastAsia="zh-CN"/>
        </w:rPr>
        <w:t>provided discussion</w:t>
      </w:r>
      <w:r>
        <w:rPr>
          <w:lang w:val="en-US" w:eastAsia="zh-CN"/>
        </w:rPr>
        <w:t xml:space="preserve"> on </w:t>
      </w:r>
      <w:r w:rsidR="00D542B4">
        <w:rPr>
          <w:lang w:val="en-US" w:eastAsia="zh-CN"/>
        </w:rPr>
        <w:t>CSI enhancement</w:t>
      </w:r>
      <w:r>
        <w:rPr>
          <w:lang w:val="en-US" w:eastAsia="zh-CN"/>
        </w:rPr>
        <w:t>. Based on the discussion, the following proposals have been achieved.</w:t>
      </w:r>
    </w:p>
    <w:p w:rsidR="007B39ED" w:rsidRPr="007B39ED" w:rsidRDefault="007B39ED" w:rsidP="00557396">
      <w:pPr>
        <w:pStyle w:val="0Maintext"/>
        <w:spacing w:after="120" w:afterAutospacing="0" w:line="240" w:lineRule="auto"/>
        <w:ind w:firstLine="0"/>
        <w:rPr>
          <w:i/>
          <w:iCs/>
          <w:u w:val="single"/>
          <w:lang w:val="en-US" w:eastAsia="zh-CN"/>
        </w:rPr>
      </w:pPr>
      <w:r w:rsidRPr="007B39ED">
        <w:rPr>
          <w:i/>
          <w:iCs/>
          <w:u w:val="single"/>
          <w:lang w:val="en-US" w:eastAsia="zh-CN"/>
        </w:rPr>
        <w:t>CSI for CJT</w:t>
      </w:r>
    </w:p>
    <w:p w:rsidR="007B39ED" w:rsidRPr="00953F61" w:rsidRDefault="007B39ED" w:rsidP="007B39ED">
      <w:pPr>
        <w:pStyle w:val="0Maintext"/>
        <w:spacing w:after="120" w:afterAutospacing="0" w:line="240" w:lineRule="auto"/>
        <w:ind w:firstLine="0"/>
        <w:rPr>
          <w:b/>
          <w:i/>
          <w:lang w:val="en-US" w:eastAsia="zh-CN"/>
        </w:rPr>
      </w:pPr>
      <w:r w:rsidRPr="00953F61">
        <w:rPr>
          <w:b/>
          <w:i/>
          <w:lang w:val="en-US" w:eastAsia="zh-CN"/>
        </w:rPr>
        <w:t xml:space="preserve">Proposal 1: </w:t>
      </w:r>
      <w:r>
        <w:rPr>
          <w:b/>
          <w:i/>
          <w:lang w:val="en-US" w:eastAsia="zh-CN"/>
        </w:rPr>
        <w:t>With regard to CSI measurement, the CSI-RS resources configured as CMR for CJT should be transmitted from the same RBs.</w:t>
      </w:r>
    </w:p>
    <w:p w:rsidR="007B39ED" w:rsidRDefault="007B39ED" w:rsidP="007B39ED">
      <w:pPr>
        <w:pStyle w:val="0Maintext"/>
        <w:spacing w:after="120" w:afterAutospacing="0" w:line="240" w:lineRule="auto"/>
        <w:ind w:firstLine="0"/>
        <w:rPr>
          <w:b/>
          <w:i/>
          <w:lang w:val="en-US" w:eastAsia="zh-CN"/>
        </w:rPr>
      </w:pPr>
      <w:r w:rsidRPr="00953F61">
        <w:rPr>
          <w:b/>
          <w:i/>
          <w:lang w:val="en-US" w:eastAsia="zh-CN"/>
        </w:rPr>
        <w:t>Pr</w:t>
      </w:r>
      <w:r>
        <w:rPr>
          <w:b/>
          <w:i/>
          <w:lang w:val="en-US" w:eastAsia="zh-CN"/>
        </w:rPr>
        <w:t>oposal 2: With regard to AGC impact, the CSI-RS resources configured as CMR for CJT should be transmitted within a slot.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7B39ED" w:rsidRPr="00CB05AA" w:rsidRDefault="007B39ED" w:rsidP="007B39ED">
      <w:pPr>
        <w:pStyle w:val="0Maintext"/>
        <w:numPr>
          <w:ilvl w:val="0"/>
          <w:numId w:val="32"/>
        </w:numPr>
        <w:spacing w:after="120" w:afterAutospacing="0" w:line="240" w:lineRule="auto"/>
        <w:rPr>
          <w:b/>
          <w:i/>
          <w:lang w:val="en-US" w:eastAsia="zh-CN"/>
        </w:rPr>
      </w:pPr>
      <w:r w:rsidRPr="00CB05AA">
        <w:rPr>
          <w:b/>
          <w:i/>
          <w:lang w:val="en-US" w:eastAsia="zh-CN"/>
        </w:rPr>
        <w:t>The UE shall receive the CSI-RS and associated CSI-IM with the same beam</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7B39ED" w:rsidRPr="007B39ED" w:rsidRDefault="007B39ED" w:rsidP="007B39ED">
      <w:pPr>
        <w:pStyle w:val="0Maintext"/>
        <w:numPr>
          <w:ilvl w:val="0"/>
          <w:numId w:val="32"/>
        </w:numPr>
        <w:spacing w:after="120" w:afterAutospacing="0" w:line="240" w:lineRule="auto"/>
        <w:rPr>
          <w:b/>
          <w:i/>
          <w:lang w:val="en-US" w:eastAsia="zh-CN"/>
        </w:rPr>
      </w:pPr>
      <w:r w:rsidRPr="00CB05AA">
        <w:rPr>
          <w:b/>
          <w:i/>
          <w:lang w:val="en-US" w:eastAsia="zh-CN"/>
        </w:rPr>
        <w:t>The UE shall receive the CSI-RS and associated NZP-IMR with the same beam</w:t>
      </w:r>
    </w:p>
    <w:p w:rsidR="007B39ED" w:rsidRPr="00FB3F48" w:rsidRDefault="007B39ED" w:rsidP="007B39ED">
      <w:pPr>
        <w:pStyle w:val="0Maintext"/>
        <w:spacing w:after="120" w:afterAutospacing="0" w:line="240" w:lineRule="auto"/>
        <w:ind w:firstLine="0"/>
        <w:rPr>
          <w:b/>
          <w:i/>
          <w:lang w:val="en-US" w:eastAsia="zh-CN"/>
        </w:rPr>
      </w:pPr>
      <w:r w:rsidRPr="00FB3F48">
        <w:rPr>
          <w:b/>
          <w:i/>
          <w:lang w:val="en-US" w:eastAsia="zh-CN"/>
        </w:rPr>
        <w:t>Proposal 6: For TRP selection/determination, support Alt1 (N is gNB-configured via RRC signaling), where the gNB can configure number of reported CRIs per CSI-ReportConfig.</w:t>
      </w:r>
    </w:p>
    <w:p w:rsidR="007B39ED" w:rsidRPr="002D719B" w:rsidRDefault="007B39ED" w:rsidP="007B39ED">
      <w:pPr>
        <w:pStyle w:val="0Maintext"/>
        <w:spacing w:after="120" w:afterAutospacing="0" w:line="240" w:lineRule="auto"/>
        <w:ind w:firstLine="0"/>
        <w:rPr>
          <w:b/>
          <w:i/>
          <w:lang w:val="en-US" w:eastAsia="zh-CN"/>
        </w:rPr>
      </w:pPr>
      <w:r w:rsidRPr="002D719B">
        <w:rPr>
          <w:b/>
          <w:i/>
          <w:lang w:val="en-US" w:eastAsia="zh-CN"/>
        </w:rPr>
        <w:t xml:space="preserve">Proposal </w:t>
      </w:r>
      <w:r>
        <w:rPr>
          <w:b/>
          <w:i/>
          <w:lang w:val="en-US" w:eastAsia="zh-CN"/>
        </w:rPr>
        <w:t>7</w:t>
      </w:r>
      <w:r w:rsidRPr="002D719B">
        <w:rPr>
          <w:b/>
          <w:i/>
          <w:lang w:val="en-US" w:eastAsia="zh-CN"/>
        </w:rPr>
        <w:t>: For CQI measurement for CJT, the EPRE ratio (Pc) should be defined as the EPRE ratio between CSI-RS and PDSCH from the same TRP.</w:t>
      </w:r>
    </w:p>
    <w:p w:rsidR="007B39ED" w:rsidRDefault="007B39ED" w:rsidP="007B39ED">
      <w:pPr>
        <w:pStyle w:val="0Maintext"/>
        <w:spacing w:after="120" w:afterAutospacing="0" w:line="240" w:lineRule="auto"/>
        <w:ind w:firstLine="0"/>
        <w:rPr>
          <w:i/>
          <w:iCs/>
          <w:u w:val="single"/>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sidRPr="007B39ED">
        <w:rPr>
          <w:i/>
          <w:iCs/>
          <w:u w:val="single"/>
          <w:lang w:val="en-US" w:eastAsia="zh-CN"/>
        </w:rPr>
        <w:t xml:space="preserve">CSI for </w:t>
      </w:r>
      <w:r>
        <w:rPr>
          <w:i/>
          <w:iCs/>
          <w:u w:val="single"/>
          <w:lang w:val="en-US" w:eastAsia="zh-CN"/>
        </w:rPr>
        <w:t>high/medium UE velocities</w:t>
      </w:r>
    </w:p>
    <w:p w:rsidR="007B39ED" w:rsidRPr="001D7163" w:rsidRDefault="007B39ED" w:rsidP="007B39ED">
      <w:pPr>
        <w:pStyle w:val="0Maintext"/>
        <w:spacing w:after="120" w:afterAutospacing="0" w:line="240" w:lineRule="auto"/>
        <w:ind w:firstLine="0"/>
        <w:rPr>
          <w:b/>
          <w:i/>
          <w:lang w:val="en-US" w:eastAsia="zh-CN"/>
        </w:rPr>
      </w:pPr>
      <w:r w:rsidRPr="001D7163">
        <w:rPr>
          <w:b/>
          <w:i/>
          <w:lang w:val="en-US" w:eastAsia="zh-CN"/>
        </w:rPr>
        <w:t xml:space="preserve">Proposal </w:t>
      </w:r>
      <w:r>
        <w:rPr>
          <w:b/>
          <w:i/>
          <w:lang w:val="en-US" w:eastAsia="zh-CN"/>
        </w:rPr>
        <w:t>8</w:t>
      </w:r>
      <w:r w:rsidRPr="001D7163">
        <w:rPr>
          <w:b/>
          <w:i/>
          <w:lang w:val="en-US" w:eastAsia="zh-CN"/>
        </w:rPr>
        <w:t>: Support to trigger an aperiodic CSI-RS resource in a burst-like manner.</w:t>
      </w:r>
    </w:p>
    <w:p w:rsidR="007B39ED" w:rsidRPr="00226209" w:rsidRDefault="007B39ED" w:rsidP="007B39ED">
      <w:pPr>
        <w:pStyle w:val="0Maintext"/>
        <w:spacing w:after="120" w:afterAutospacing="0" w:line="240" w:lineRule="auto"/>
        <w:ind w:firstLine="0"/>
        <w:rPr>
          <w:rFonts w:cs="Times New Roman"/>
          <w:b/>
          <w:i/>
        </w:rPr>
      </w:pPr>
      <w:r w:rsidRPr="00226209">
        <w:rPr>
          <w:b/>
          <w:i/>
          <w:lang w:val="en-US" w:eastAsia="zh-CN"/>
        </w:rPr>
        <w:t xml:space="preserve">Proposal </w:t>
      </w:r>
      <w:r>
        <w:rPr>
          <w:b/>
          <w:i/>
          <w:lang w:val="en-US" w:eastAsia="zh-CN"/>
        </w:rPr>
        <w:t>9</w:t>
      </w:r>
      <w:r w:rsidRPr="00226209">
        <w:rPr>
          <w:b/>
          <w:i/>
          <w:lang w:val="en-US" w:eastAsia="zh-CN"/>
        </w:rPr>
        <w:t>: Support Alt2A on codebook for CSI for high/medium UE velocities.</w:t>
      </w:r>
    </w:p>
    <w:p w:rsidR="007B39ED" w:rsidRDefault="007B39ED" w:rsidP="007B39ED">
      <w:pPr>
        <w:pStyle w:val="0Maintext"/>
        <w:spacing w:after="120" w:afterAutospacing="0" w:line="240" w:lineRule="auto"/>
        <w:ind w:firstLine="0"/>
        <w:rPr>
          <w:b/>
          <w:i/>
          <w:lang w:val="en-US" w:eastAsia="zh-CN"/>
        </w:rPr>
      </w:pPr>
      <w:r w:rsidRPr="007B39ED">
        <w:rPr>
          <w:b/>
          <w:i/>
          <w:lang w:val="en-US" w:eastAsia="zh-CN"/>
        </w:rPr>
        <w:t xml:space="preserve">Proposal 10: For CSI measurement for high/medium velocities, support merged Alt1.B and Alt2.B as </w:t>
      </w:r>
      <w:r w:rsidRPr="007B39ED">
        <w:rPr>
          <w:rFonts w:cs="Times New Roman"/>
          <w:b/>
          <w:i/>
        </w:rPr>
        <w:t xml:space="preserve">l ≥ </w:t>
      </w:r>
      <w:proofErr w:type="spellStart"/>
      <w:r w:rsidRPr="007B39ED">
        <w:rPr>
          <w:rFonts w:cs="Times New Roman"/>
          <w:b/>
          <w:i/>
        </w:rPr>
        <w:t>n</w:t>
      </w:r>
      <w:r w:rsidRPr="007B39ED">
        <w:rPr>
          <w:rFonts w:cs="Times New Roman"/>
          <w:b/>
          <w:i/>
          <w:vertAlign w:val="subscript"/>
        </w:rPr>
        <w:t>ref</w:t>
      </w:r>
      <w:proofErr w:type="spellEnd"/>
      <w:r w:rsidRPr="007B39ED">
        <w:rPr>
          <w:b/>
          <w:i/>
          <w:lang w:val="en-US" w:eastAsia="zh-CN"/>
        </w:rPr>
        <w:t xml:space="preserve"> ,</w:t>
      </w:r>
      <w:r>
        <w:rPr>
          <w:b/>
          <w:i/>
          <w:lang w:val="en-US" w:eastAsia="zh-CN"/>
        </w:rPr>
        <w:t xml:space="preserve"> </w:t>
      </w:r>
      <w:r w:rsidRPr="007B39ED">
        <w:rPr>
          <w:b/>
          <w:i/>
          <w:lang w:val="en-US" w:eastAsia="zh-CN"/>
        </w:rPr>
        <w:t xml:space="preserve">where </w:t>
      </w:r>
      <w:proofErr w:type="spellStart"/>
      <w:r w:rsidRPr="007B39ED">
        <w:rPr>
          <w:rFonts w:cs="Times New Roman"/>
          <w:b/>
          <w:i/>
        </w:rPr>
        <w:t>n</w:t>
      </w:r>
      <w:r w:rsidRPr="007B39ED">
        <w:rPr>
          <w:rFonts w:cs="Times New Roman"/>
          <w:b/>
          <w:i/>
          <w:vertAlign w:val="subscript"/>
        </w:rPr>
        <w:t>ref</w:t>
      </w:r>
      <w:proofErr w:type="spellEnd"/>
      <w:r w:rsidRPr="007B39ED">
        <w:rPr>
          <w:b/>
          <w:i/>
          <w:lang w:val="en-US" w:eastAsia="zh-CN"/>
        </w:rPr>
        <w:t>&gt;n.</w:t>
      </w:r>
    </w:p>
    <w:p w:rsidR="007B39ED" w:rsidRDefault="007B39ED" w:rsidP="007B39ED">
      <w:pPr>
        <w:pStyle w:val="0Maintext"/>
        <w:spacing w:after="120" w:afterAutospacing="0" w:line="240" w:lineRule="auto"/>
        <w:ind w:firstLine="0"/>
        <w:rPr>
          <w:b/>
          <w:i/>
          <w:lang w:val="en-US" w:eastAsia="zh-CN"/>
        </w:rPr>
      </w:pPr>
      <w:r w:rsidRPr="007B39ED">
        <w:rPr>
          <w:b/>
          <w:i/>
          <w:lang w:val="en-US" w:eastAsia="zh-CN"/>
        </w:rPr>
        <w:t>Proposal 11: Support gNB-side CSI prediction with regard to UEs that do not support UE-side CSI prediction.</w:t>
      </w:r>
    </w:p>
    <w:p w:rsidR="007B39ED" w:rsidRPr="007B39ED" w:rsidRDefault="007B39ED" w:rsidP="007B39ED">
      <w:pPr>
        <w:pStyle w:val="0Maintext"/>
        <w:numPr>
          <w:ilvl w:val="0"/>
          <w:numId w:val="16"/>
        </w:numPr>
        <w:spacing w:after="120" w:afterAutospacing="0" w:line="240" w:lineRule="auto"/>
        <w:rPr>
          <w:b/>
          <w:i/>
          <w:lang w:val="en-US" w:eastAsia="zh-CN"/>
        </w:rPr>
      </w:pPr>
      <w:r>
        <w:rPr>
          <w:b/>
          <w:i/>
          <w:lang w:val="en-US" w:eastAsia="zh-CN"/>
        </w:rPr>
        <w:lastRenderedPageBreak/>
        <w:t>The CSI is measured based on actual CMR instances before the minimal preparation time for CSI report</w:t>
      </w:r>
    </w:p>
    <w:p w:rsidR="007B39ED" w:rsidRDefault="007B39ED" w:rsidP="007B39ED">
      <w:pPr>
        <w:pStyle w:val="0Maintext"/>
        <w:spacing w:after="120" w:afterAutospacing="0" w:line="240" w:lineRule="auto"/>
        <w:ind w:firstLine="0"/>
        <w:rPr>
          <w:b/>
          <w:i/>
          <w:lang w:val="en-US" w:eastAsia="zh-CN"/>
        </w:rPr>
      </w:pPr>
      <w:r w:rsidRPr="0015468B">
        <w:rPr>
          <w:b/>
          <w:i/>
          <w:lang w:val="en-US" w:eastAsia="zh-CN"/>
        </w:rPr>
        <w:t xml:space="preserve">Proposal </w:t>
      </w:r>
      <w:r>
        <w:rPr>
          <w:b/>
          <w:i/>
          <w:lang w:val="en-US" w:eastAsia="zh-CN"/>
        </w:rPr>
        <w:t>12</w:t>
      </w:r>
      <w:r w:rsidRPr="0015468B">
        <w:rPr>
          <w:b/>
          <w:i/>
          <w:lang w:val="en-US" w:eastAsia="zh-CN"/>
        </w:rPr>
        <w:t xml:space="preserve">: </w:t>
      </w:r>
      <w:r>
        <w:rPr>
          <w:b/>
          <w:i/>
          <w:lang w:val="en-US" w:eastAsia="zh-CN"/>
        </w:rPr>
        <w:t>The</w:t>
      </w:r>
      <w:r w:rsidRPr="0015468B">
        <w:rPr>
          <w:b/>
          <w:i/>
          <w:lang w:val="en-US" w:eastAsia="zh-CN"/>
        </w:rPr>
        <w:t xml:space="preserve"> CQI/LI should </w:t>
      </w:r>
      <w:r>
        <w:rPr>
          <w:b/>
          <w:i/>
          <w:lang w:val="en-US" w:eastAsia="zh-CN"/>
        </w:rPr>
        <w:t>be measured based on the actual/virtual CMR instance most closed to the CSI report slot</w:t>
      </w:r>
      <w:r w:rsidRPr="0015468B">
        <w:rPr>
          <w:b/>
          <w:i/>
          <w:lang w:val="en-US" w:eastAsia="zh-CN"/>
        </w:rPr>
        <w:t>.</w:t>
      </w:r>
    </w:p>
    <w:p w:rsidR="007B39ED" w:rsidRDefault="007B39ED" w:rsidP="007B39ED">
      <w:pPr>
        <w:pStyle w:val="0Maintext"/>
        <w:numPr>
          <w:ilvl w:val="0"/>
          <w:numId w:val="19"/>
        </w:numPr>
        <w:spacing w:after="120" w:afterAutospacing="0" w:line="240" w:lineRule="auto"/>
        <w:rPr>
          <w:b/>
          <w:i/>
          <w:lang w:val="en-US" w:eastAsia="zh-CN"/>
        </w:rPr>
      </w:pPr>
      <w:r>
        <w:rPr>
          <w:b/>
          <w:i/>
          <w:lang w:val="en-US" w:eastAsia="zh-CN"/>
        </w:rPr>
        <w:t>For CSI measured from actual CMR instance (gNB-side CSI prediction), the CQI/LI should be measured based on the last valid actual CMR instance that meet the minimal CSI processing delay</w:t>
      </w:r>
    </w:p>
    <w:p w:rsidR="007B39ED" w:rsidRPr="00D75F57" w:rsidRDefault="007B39ED" w:rsidP="00D75F57">
      <w:pPr>
        <w:pStyle w:val="0Maintext"/>
        <w:numPr>
          <w:ilvl w:val="0"/>
          <w:numId w:val="19"/>
        </w:numPr>
        <w:spacing w:after="120" w:afterAutospacing="0" w:line="240" w:lineRule="auto"/>
        <w:rPr>
          <w:b/>
          <w:i/>
          <w:lang w:val="en-US" w:eastAsia="zh-CN"/>
        </w:rPr>
      </w:pPr>
      <w:r>
        <w:rPr>
          <w:b/>
          <w:i/>
          <w:lang w:val="en-US" w:eastAsia="zh-CN"/>
        </w:rPr>
        <w:t>For CSI measured from virtual CMR instance (UE-side CSI prediction), the CQI/LI should be measured based on the first virtual CMR instance.</w:t>
      </w:r>
    </w:p>
    <w:p w:rsidR="00D75F57" w:rsidRPr="00D75F57" w:rsidRDefault="00D75F57" w:rsidP="00D75F57">
      <w:pPr>
        <w:pStyle w:val="0Maintext"/>
        <w:spacing w:after="120" w:afterAutospacing="0" w:line="240" w:lineRule="auto"/>
        <w:ind w:firstLine="0"/>
        <w:rPr>
          <w:b/>
          <w:i/>
          <w:lang w:val="en-US" w:eastAsia="zh-CN"/>
        </w:rPr>
      </w:pPr>
      <w:r w:rsidRPr="00D75F57">
        <w:rPr>
          <w:b/>
          <w:i/>
          <w:lang w:val="en-US" w:eastAsia="zh-CN"/>
        </w:rPr>
        <w:t>Proposal 13: Support both DFT (Alt1) and identity (Alt2) based DD/TD basis.</w:t>
      </w:r>
    </w:p>
    <w:p w:rsidR="00D75F57" w:rsidRPr="00D75F57" w:rsidRDefault="00D75F57" w:rsidP="00D75F57">
      <w:pPr>
        <w:pStyle w:val="0Maintext"/>
        <w:spacing w:after="120" w:afterAutospacing="0" w:line="240" w:lineRule="auto"/>
        <w:ind w:firstLine="0"/>
        <w:rPr>
          <w:b/>
          <w:i/>
          <w:lang w:val="en-US" w:eastAsia="zh-CN"/>
        </w:rPr>
      </w:pPr>
      <w:r w:rsidRPr="00D75F57">
        <w:rPr>
          <w:b/>
          <w:i/>
          <w:lang w:val="en-US" w:eastAsia="zh-CN"/>
        </w:rPr>
        <w:t>Proposal 14: The number of DD/TD basis and N4 should be configured per CSI-ReportConfig.</w:t>
      </w:r>
    </w:p>
    <w:p w:rsidR="00D75F57" w:rsidRPr="007B39ED" w:rsidRDefault="00D75F57" w:rsidP="00557396">
      <w:pPr>
        <w:pStyle w:val="0Maintext"/>
        <w:spacing w:after="120" w:afterAutospacing="0" w:line="240" w:lineRule="auto"/>
        <w:ind w:firstLine="0"/>
        <w:rPr>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Pr>
          <w:i/>
          <w:iCs/>
          <w:u w:val="single"/>
          <w:lang w:val="en-US" w:eastAsia="zh-CN"/>
        </w:rPr>
        <w:t>TDCP report</w:t>
      </w:r>
    </w:p>
    <w:p w:rsidR="007B39ED" w:rsidRDefault="007B39ED" w:rsidP="007B39ED">
      <w:pPr>
        <w:pStyle w:val="0Maintext"/>
        <w:spacing w:after="120" w:afterAutospacing="0" w:line="240" w:lineRule="auto"/>
        <w:ind w:firstLine="0"/>
        <w:rPr>
          <w:rFonts w:cs="Times New Roman"/>
          <w:b/>
          <w:i/>
          <w:lang w:val="en-US" w:eastAsia="zh-CN"/>
        </w:rPr>
      </w:pPr>
      <w:r w:rsidRPr="00CB1727">
        <w:rPr>
          <w:rFonts w:cs="Times New Roman"/>
          <w:b/>
          <w:i/>
          <w:lang w:val="en-US" w:eastAsia="zh-CN"/>
        </w:rPr>
        <w:t>Proposal 1</w:t>
      </w:r>
      <w:r w:rsidR="00D75F57">
        <w:rPr>
          <w:rFonts w:cs="Times New Roman"/>
          <w:b/>
          <w:i/>
          <w:lang w:val="en-US" w:eastAsia="zh-CN"/>
        </w:rPr>
        <w:t>5</w:t>
      </w:r>
      <w:r w:rsidRPr="00CB1727">
        <w:rPr>
          <w:rFonts w:cs="Times New Roman"/>
          <w:b/>
          <w:i/>
          <w:lang w:val="en-US" w:eastAsia="zh-CN"/>
        </w:rPr>
        <w:t xml:space="preserve">: </w:t>
      </w:r>
      <w:r>
        <w:rPr>
          <w:rFonts w:cs="Times New Roman"/>
          <w:b/>
          <w:i/>
          <w:lang w:val="en-US" w:eastAsia="zh-CN"/>
        </w:rPr>
        <w:t>With regard to different TRS precoding schemes, support the following options for CMR configuration for TDCP report:</w:t>
      </w:r>
    </w:p>
    <w:p w:rsidR="007B39ED" w:rsidRPr="00C567A9" w:rsidRDefault="007B39ED" w:rsidP="007B39ED">
      <w:pPr>
        <w:pStyle w:val="0Maintext"/>
        <w:numPr>
          <w:ilvl w:val="0"/>
          <w:numId w:val="21"/>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7B39ED" w:rsidRPr="007B39ED" w:rsidRDefault="007B39ED" w:rsidP="007B39ED">
      <w:pPr>
        <w:pStyle w:val="0Maintext"/>
        <w:numPr>
          <w:ilvl w:val="0"/>
          <w:numId w:val="21"/>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7B39ED" w:rsidRDefault="007B39ED" w:rsidP="007B39ED">
      <w:pPr>
        <w:pStyle w:val="0Maintext"/>
        <w:spacing w:after="120" w:afterAutospacing="0" w:line="240" w:lineRule="auto"/>
        <w:ind w:firstLine="0"/>
        <w:rPr>
          <w:rFonts w:cs="Times New Roman"/>
          <w:b/>
          <w:i/>
          <w:lang w:val="en-US" w:eastAsia="zh-CN"/>
        </w:rPr>
      </w:pPr>
      <w:r>
        <w:rPr>
          <w:rFonts w:cs="Times New Roman"/>
          <w:b/>
          <w:i/>
          <w:lang w:val="en-US" w:eastAsia="zh-CN"/>
        </w:rPr>
        <w:t>Proposal 1</w:t>
      </w:r>
      <w:r w:rsidR="00D75F57">
        <w:rPr>
          <w:rFonts w:cs="Times New Roman"/>
          <w:b/>
          <w:i/>
          <w:lang w:val="en-US" w:eastAsia="zh-CN"/>
        </w:rPr>
        <w:t>6</w:t>
      </w:r>
      <w:r>
        <w:rPr>
          <w:rFonts w:cs="Times New Roman"/>
          <w:b/>
          <w:i/>
          <w:lang w:val="en-US" w:eastAsia="zh-CN"/>
        </w:rPr>
        <w:t>: The TRS configured for TDCP measurement should be based on 2-slot structure.</w:t>
      </w:r>
    </w:p>
    <w:p w:rsidR="001A5717" w:rsidRPr="009C1B6C" w:rsidRDefault="001A5717" w:rsidP="001A5717">
      <w:pPr>
        <w:pStyle w:val="0Maintext"/>
        <w:spacing w:after="120" w:afterAutospacing="0" w:line="240" w:lineRule="auto"/>
        <w:ind w:firstLine="0"/>
        <w:rPr>
          <w:b/>
          <w:i/>
          <w:lang w:val="en-US" w:eastAsia="zh-CN"/>
        </w:rPr>
      </w:pPr>
      <w:r>
        <w:rPr>
          <w:b/>
          <w:i/>
          <w:lang w:val="en-US" w:eastAsia="zh-CN"/>
        </w:rPr>
        <w:t>Proposal 1</w:t>
      </w:r>
      <w:r w:rsidR="00D75F57">
        <w:rPr>
          <w:b/>
          <w:i/>
          <w:lang w:val="en-US" w:eastAsia="zh-CN"/>
        </w:rPr>
        <w:t>7</w:t>
      </w:r>
      <w:r w:rsidRPr="009C1B6C">
        <w:rPr>
          <w:b/>
          <w:i/>
          <w:lang w:val="en-US" w:eastAsia="zh-CN"/>
        </w:rPr>
        <w:t xml:space="preserve">: </w:t>
      </w:r>
      <w:r>
        <w:rPr>
          <w:b/>
          <w:i/>
          <w:lang w:val="en-US" w:eastAsia="zh-CN"/>
        </w:rPr>
        <w:t xml:space="preserve">RAN1 should continue to study the TDCP report based on </w:t>
      </w:r>
      <w:proofErr w:type="spellStart"/>
      <w:r>
        <w:rPr>
          <w:b/>
          <w:i/>
          <w:lang w:val="en-US" w:eastAsia="zh-CN"/>
        </w:rPr>
        <w:t>Alt.A</w:t>
      </w:r>
      <w:proofErr w:type="spellEnd"/>
      <w:r>
        <w:rPr>
          <w:b/>
          <w:i/>
          <w:lang w:val="en-US" w:eastAsia="zh-CN"/>
        </w:rPr>
        <w:t xml:space="preserve"> (Doppler profile).</w:t>
      </w:r>
    </w:p>
    <w:p w:rsidR="007B39ED" w:rsidRPr="00714074" w:rsidRDefault="007B39ED" w:rsidP="007B39ED">
      <w:pPr>
        <w:pStyle w:val="0Maintext"/>
        <w:spacing w:after="120" w:afterAutospacing="0" w:line="240" w:lineRule="auto"/>
        <w:ind w:firstLine="0"/>
        <w:rPr>
          <w:b/>
          <w:i/>
          <w:lang w:val="en-US" w:eastAsia="zh-CN"/>
        </w:rPr>
      </w:pPr>
      <w:r>
        <w:rPr>
          <w:b/>
          <w:i/>
          <w:lang w:val="en-US" w:eastAsia="zh-CN"/>
        </w:rPr>
        <w:t>Proposal 1</w:t>
      </w:r>
      <w:r w:rsidR="00D75F57">
        <w:rPr>
          <w:b/>
          <w:i/>
          <w:lang w:val="en-US" w:eastAsia="zh-CN"/>
        </w:rPr>
        <w:t>8</w:t>
      </w:r>
      <w:r w:rsidRPr="00714074">
        <w:rPr>
          <w:b/>
          <w:i/>
          <w:lang w:val="en-US" w:eastAsia="zh-CN"/>
        </w:rPr>
        <w:t>: The priority for TDCP report should be lower than CSI report and beam report, when CSI report collision happens.</w:t>
      </w:r>
    </w:p>
    <w:p w:rsidR="007B39ED" w:rsidRDefault="007B39ED" w:rsidP="007B39ED">
      <w:pPr>
        <w:pStyle w:val="0Maintext"/>
        <w:spacing w:after="120" w:afterAutospacing="0" w:line="240" w:lineRule="auto"/>
        <w:ind w:firstLine="0"/>
        <w:rPr>
          <w:b/>
          <w:bCs/>
          <w:i/>
          <w:iCs/>
          <w:lang w:val="en-US" w:eastAsia="zh-CN"/>
        </w:rPr>
      </w:pPr>
      <w:r w:rsidRPr="007B39ED">
        <w:rPr>
          <w:b/>
          <w:bCs/>
          <w:i/>
          <w:iCs/>
          <w:lang w:val="en-US" w:eastAsia="zh-CN"/>
        </w:rPr>
        <w:t>Proposal 1</w:t>
      </w:r>
      <w:r w:rsidR="00D75F57">
        <w:rPr>
          <w:b/>
          <w:bCs/>
          <w:i/>
          <w:iCs/>
          <w:lang w:val="en-US" w:eastAsia="zh-CN"/>
        </w:rPr>
        <w:t>9</w:t>
      </w:r>
      <w:r w:rsidRPr="007B39ED">
        <w:rPr>
          <w:b/>
          <w:bCs/>
          <w:i/>
          <w:iCs/>
          <w:lang w:val="en-US" w:eastAsia="zh-CN"/>
        </w:rPr>
        <w:t xml:space="preserve">: If UE-triggered TDCP report is to be supported in Rel-18, it should be based on </w:t>
      </w:r>
      <w:r>
        <w:rPr>
          <w:b/>
          <w:bCs/>
          <w:i/>
          <w:iCs/>
          <w:lang w:val="en-US" w:eastAsia="zh-CN"/>
        </w:rPr>
        <w:t xml:space="preserve">legacy L1 event triggered report framework, e.g. </w:t>
      </w:r>
      <w:r w:rsidRPr="007B39ED">
        <w:rPr>
          <w:b/>
          <w:bCs/>
          <w:i/>
          <w:iCs/>
          <w:lang w:val="en-US" w:eastAsia="zh-CN"/>
        </w:rPr>
        <w:t>SCell BFR-like framework.</w:t>
      </w:r>
    </w:p>
    <w:p w:rsidR="00570281" w:rsidRDefault="00570281" w:rsidP="007B39ED">
      <w:pPr>
        <w:pStyle w:val="0Maintext"/>
        <w:spacing w:after="120" w:afterAutospacing="0" w:line="240" w:lineRule="auto"/>
        <w:ind w:firstLine="0"/>
        <w:rPr>
          <w:b/>
          <w:bCs/>
          <w:i/>
          <w:iCs/>
          <w:lang w:val="en-US" w:eastAsia="zh-CN"/>
        </w:rPr>
      </w:pPr>
    </w:p>
    <w:p w:rsidR="00570281" w:rsidRDefault="00570281" w:rsidP="00570281">
      <w:pPr>
        <w:pStyle w:val="Heading1"/>
      </w:pPr>
      <w:r>
        <w:t>Appendix</w:t>
      </w:r>
    </w:p>
    <w:p w:rsidR="00570281" w:rsidRPr="00570281" w:rsidRDefault="00570281" w:rsidP="00184BD0">
      <w:pPr>
        <w:pStyle w:val="0Maintext"/>
        <w:spacing w:after="120" w:afterAutospacing="0" w:line="240" w:lineRule="auto"/>
        <w:ind w:firstLine="0"/>
        <w:jc w:val="center"/>
        <w:rPr>
          <w:b/>
          <w:bCs/>
          <w:lang w:val="en-US" w:eastAsia="zh-CN"/>
        </w:rPr>
      </w:pPr>
      <w:r w:rsidRPr="00570281">
        <w:rPr>
          <w:b/>
          <w:bCs/>
          <w:lang w:val="en-US" w:eastAsia="zh-CN"/>
        </w:rPr>
        <w:t>Table A-1: Simulation assumption for TDCP report</w:t>
      </w:r>
    </w:p>
    <w:tbl>
      <w:tblPr>
        <w:tblStyle w:val="GridTable4-Accent2"/>
        <w:tblW w:w="9010" w:type="dxa"/>
        <w:tblLook w:val="04A0" w:firstRow="1" w:lastRow="0" w:firstColumn="1" w:lastColumn="0" w:noHBand="0" w:noVBand="1"/>
      </w:tblPr>
      <w:tblGrid>
        <w:gridCol w:w="3964"/>
        <w:gridCol w:w="5046"/>
      </w:tblGrid>
      <w:tr w:rsidR="00570281" w:rsidRPr="00CA6648" w:rsidTr="00184BD0">
        <w:trPr>
          <w:cnfStyle w:val="100000000000" w:firstRow="1" w:lastRow="0" w:firstColumn="0" w:lastColumn="0" w:oddVBand="0" w:evenVBand="0" w:oddHBand="0"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Parameter</w:t>
            </w:r>
          </w:p>
        </w:tc>
        <w:tc>
          <w:tcPr>
            <w:tcW w:w="5046" w:type="dxa"/>
            <w:hideMark/>
          </w:tcPr>
          <w:p w:rsidR="00570281" w:rsidRPr="00CA6648" w:rsidRDefault="00570281" w:rsidP="00BA79F2">
            <w:pPr>
              <w:snapToGrid w:val="0"/>
              <w:cnfStyle w:val="100000000000" w:firstRow="1" w:lastRow="0" w:firstColumn="0" w:lastColumn="0" w:oddVBand="0" w:evenVBand="0" w:oddHBand="0" w:evenHBand="0" w:firstRowFirstColumn="0" w:firstRowLastColumn="0" w:lastRowFirstColumn="0" w:lastRowLastColumn="0"/>
              <w:rPr>
                <w:sz w:val="20"/>
                <w:szCs w:val="20"/>
              </w:rPr>
            </w:pPr>
            <w:r w:rsidRPr="00CA6648">
              <w:rPr>
                <w:sz w:val="20"/>
                <w:szCs w:val="20"/>
              </w:rPr>
              <w:t>Value</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 xml:space="preserve">Carrier frequency and subcarrier spacing </w:t>
            </w:r>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3.5 GHz with 30 kHz SCS</w:t>
            </w:r>
          </w:p>
        </w:tc>
      </w:tr>
      <w:tr w:rsidR="00570281" w:rsidRPr="00CA6648" w:rsidTr="00184BD0">
        <w:trPr>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b w:val="0"/>
                <w:bCs w:val="0"/>
                <w:sz w:val="20"/>
                <w:szCs w:val="20"/>
              </w:rPr>
            </w:pPr>
            <w:r w:rsidRPr="00CA6648">
              <w:rPr>
                <w:sz w:val="20"/>
                <w:szCs w:val="20"/>
              </w:rPr>
              <w:t>System bandwidth</w:t>
            </w:r>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20MHz</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TRS </w:t>
            </w:r>
            <w:proofErr w:type="spellStart"/>
            <w:r w:rsidRPr="00CA6648">
              <w:rPr>
                <w:sz w:val="20"/>
                <w:szCs w:val="20"/>
                <w:lang w:val="sv-SE"/>
              </w:rPr>
              <w:t>bandwidth</w:t>
            </w:r>
            <w:proofErr w:type="spellEnd"/>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20MHz</w:t>
            </w: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Channel </w:t>
            </w:r>
            <w:proofErr w:type="spellStart"/>
            <w:r w:rsidRPr="00CA6648">
              <w:rPr>
                <w:sz w:val="20"/>
                <w:szCs w:val="20"/>
                <w:lang w:val="sv-SE"/>
              </w:rPr>
              <w:t>model</w:t>
            </w:r>
            <w:proofErr w:type="spellEnd"/>
          </w:p>
        </w:tc>
        <w:tc>
          <w:tcPr>
            <w:tcW w:w="5046" w:type="dxa"/>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 xml:space="preserve">CDL-A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proofErr w:type="spellStart"/>
            <w:r w:rsidRPr="00CA6648">
              <w:rPr>
                <w:sz w:val="20"/>
                <w:szCs w:val="20"/>
                <w:lang w:val="sv-SE"/>
              </w:rPr>
              <w:t>Delay</w:t>
            </w:r>
            <w:proofErr w:type="spellEnd"/>
            <w:r w:rsidRPr="00CA6648">
              <w:rPr>
                <w:sz w:val="20"/>
                <w:szCs w:val="20"/>
                <w:lang w:val="sv-SE"/>
              </w:rPr>
              <w:t xml:space="preserve"> </w:t>
            </w:r>
            <w:proofErr w:type="spellStart"/>
            <w:r w:rsidRPr="00CA6648">
              <w:rPr>
                <w:sz w:val="20"/>
                <w:szCs w:val="20"/>
                <w:lang w:val="sv-SE"/>
              </w:rPr>
              <w:t>spread</w:t>
            </w:r>
            <w:proofErr w:type="spellEnd"/>
            <w:r w:rsidRPr="00CA6648">
              <w:rPr>
                <w:sz w:val="20"/>
                <w:szCs w:val="20"/>
                <w:lang w:val="sv-SE"/>
              </w:rPr>
              <w:t xml:space="preserve"> </w:t>
            </w:r>
          </w:p>
        </w:tc>
        <w:tc>
          <w:tcPr>
            <w:tcW w:w="5046" w:type="dxa"/>
            <w:hideMark/>
          </w:tcPr>
          <w:p w:rsidR="00570281" w:rsidRPr="00EB3E72"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100ns</w:t>
            </w:r>
          </w:p>
        </w:tc>
      </w:tr>
      <w:tr w:rsidR="00570281" w:rsidRPr="00CA6648" w:rsidTr="00184BD0">
        <w:trPr>
          <w:trHeight w:val="8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UE </w:t>
            </w:r>
            <w:proofErr w:type="spellStart"/>
            <w:r w:rsidRPr="00CA6648">
              <w:rPr>
                <w:sz w:val="20"/>
                <w:szCs w:val="20"/>
                <w:lang w:val="sv-SE"/>
              </w:rPr>
              <w:t>velocity</w:t>
            </w:r>
            <w:proofErr w:type="spellEnd"/>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lang w:val="sv-SE"/>
              </w:rPr>
            </w:pPr>
            <w:r w:rsidRPr="00CA6648">
              <w:rPr>
                <w:sz w:val="20"/>
                <w:szCs w:val="20"/>
                <w:lang w:val="sv-SE"/>
              </w:rPr>
              <w:t>3km/h, 10km/h, 20km/h, 30km/h, 60km/h, 120km/h</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proofErr w:type="spellStart"/>
            <w:r w:rsidRPr="00CA6648">
              <w:rPr>
                <w:sz w:val="20"/>
                <w:szCs w:val="20"/>
                <w:lang w:val="sv-SE"/>
              </w:rPr>
              <w:t>Antennas</w:t>
            </w:r>
            <w:proofErr w:type="spellEnd"/>
            <w:r w:rsidRPr="00CA6648">
              <w:rPr>
                <w:sz w:val="20"/>
                <w:szCs w:val="20"/>
                <w:lang w:val="sv-SE"/>
              </w:rPr>
              <w:t xml:space="preserve"> at UE</w:t>
            </w:r>
          </w:p>
        </w:tc>
        <w:tc>
          <w:tcPr>
            <w:tcW w:w="5046" w:type="dxa"/>
            <w:hideMark/>
          </w:tcPr>
          <w:p w:rsidR="00570281" w:rsidRPr="00CA6648" w:rsidRDefault="00570281" w:rsidP="00570281">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4RX: (1,2,2,1,1,1,2), (</w:t>
            </w:r>
            <w:proofErr w:type="spellStart"/>
            <w:r w:rsidRPr="00CA6648">
              <w:rPr>
                <w:sz w:val="20"/>
                <w:szCs w:val="20"/>
              </w:rPr>
              <w:t>dH,dV</w:t>
            </w:r>
            <w:proofErr w:type="spellEnd"/>
            <w:r w:rsidRPr="00CA6648">
              <w:rPr>
                <w:sz w:val="20"/>
                <w:szCs w:val="20"/>
              </w:rPr>
              <w:t xml:space="preserve">) = (0.5, 0.5)λ </w:t>
            </w:r>
          </w:p>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proofErr w:type="spellStart"/>
            <w:r w:rsidRPr="00CA6648">
              <w:rPr>
                <w:sz w:val="20"/>
                <w:szCs w:val="20"/>
                <w:lang w:val="sv-SE"/>
              </w:rPr>
              <w:t>Antennas</w:t>
            </w:r>
            <w:proofErr w:type="spellEnd"/>
            <w:r w:rsidRPr="00CA6648">
              <w:rPr>
                <w:sz w:val="20"/>
                <w:szCs w:val="20"/>
                <w:lang w:val="sv-SE"/>
              </w:rPr>
              <w:t xml:space="preserve"> at gNB</w:t>
            </w:r>
          </w:p>
        </w:tc>
        <w:tc>
          <w:tcPr>
            <w:tcW w:w="5046" w:type="dxa"/>
            <w:hideMark/>
          </w:tcPr>
          <w:p w:rsidR="00570281" w:rsidRPr="00CA6648" w:rsidRDefault="00570281" w:rsidP="00570281">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lang w:val="sv-SE"/>
              </w:rPr>
              <w:t>32 ports: (</w:t>
            </w:r>
            <w:r>
              <w:rPr>
                <w:sz w:val="20"/>
                <w:szCs w:val="20"/>
                <w:lang w:val="sv-SE"/>
              </w:rPr>
              <w:t>4</w:t>
            </w:r>
            <w:r w:rsidRPr="00CA6648">
              <w:rPr>
                <w:sz w:val="20"/>
                <w:szCs w:val="20"/>
                <w:lang w:val="sv-SE"/>
              </w:rPr>
              <w:t>,</w:t>
            </w:r>
            <w:r>
              <w:rPr>
                <w:sz w:val="20"/>
                <w:szCs w:val="20"/>
                <w:lang w:val="sv-SE"/>
              </w:rPr>
              <w:t>4</w:t>
            </w:r>
            <w:r w:rsidRPr="00CA6648">
              <w:rPr>
                <w:sz w:val="20"/>
                <w:szCs w:val="20"/>
                <w:lang w:val="sv-SE"/>
              </w:rPr>
              <w:t>,2,1,1,</w:t>
            </w:r>
            <w:r>
              <w:rPr>
                <w:sz w:val="20"/>
                <w:szCs w:val="20"/>
                <w:lang w:val="sv-SE"/>
              </w:rPr>
              <w:t>4</w:t>
            </w:r>
            <w:r w:rsidRPr="00CA6648">
              <w:rPr>
                <w:sz w:val="20"/>
                <w:szCs w:val="20"/>
                <w:lang w:val="sv-SE"/>
              </w:rPr>
              <w:t>,</w:t>
            </w:r>
            <w:r>
              <w:rPr>
                <w:sz w:val="20"/>
                <w:szCs w:val="20"/>
                <w:lang w:val="sv-SE"/>
              </w:rPr>
              <w:t>4</w:t>
            </w:r>
            <w:r w:rsidRPr="00CA6648">
              <w:rPr>
                <w:sz w:val="20"/>
                <w:szCs w:val="20"/>
                <w:lang w:val="sv-SE"/>
              </w:rPr>
              <w:t>), (</w:t>
            </w:r>
            <w:proofErr w:type="spellStart"/>
            <w:r w:rsidRPr="00CA6648">
              <w:rPr>
                <w:sz w:val="20"/>
                <w:szCs w:val="20"/>
                <w:lang w:val="sv-SE"/>
              </w:rPr>
              <w:t>dH,dV</w:t>
            </w:r>
            <w:proofErr w:type="spellEnd"/>
            <w:r w:rsidRPr="00CA6648">
              <w:rPr>
                <w:sz w:val="20"/>
                <w:szCs w:val="20"/>
                <w:lang w:val="sv-SE"/>
              </w:rPr>
              <w:t>) = (0.5, 0.8)</w:t>
            </w:r>
            <w:r w:rsidRPr="00CA6648">
              <w:rPr>
                <w:sz w:val="20"/>
                <w:szCs w:val="20"/>
              </w:rPr>
              <w:t xml:space="preserve">λ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184BD0" w:rsidP="00BA79F2">
            <w:pPr>
              <w:snapToGrid w:val="0"/>
              <w:rPr>
                <w:sz w:val="20"/>
                <w:szCs w:val="20"/>
                <w:lang w:val="sv-SE"/>
              </w:rPr>
            </w:pPr>
            <w:proofErr w:type="spellStart"/>
            <w:r>
              <w:rPr>
                <w:sz w:val="20"/>
                <w:szCs w:val="20"/>
                <w:lang w:val="sv-SE"/>
              </w:rPr>
              <w:t>Number</w:t>
            </w:r>
            <w:proofErr w:type="spellEnd"/>
            <w:r>
              <w:rPr>
                <w:sz w:val="20"/>
                <w:szCs w:val="20"/>
                <w:lang w:val="sv-SE"/>
              </w:rPr>
              <w:t xml:space="preserve"> </w:t>
            </w:r>
            <w:proofErr w:type="spellStart"/>
            <w:r>
              <w:rPr>
                <w:sz w:val="20"/>
                <w:szCs w:val="20"/>
                <w:lang w:val="sv-SE"/>
              </w:rPr>
              <w:t>of</w:t>
            </w:r>
            <w:proofErr w:type="spellEnd"/>
            <w:r>
              <w:rPr>
                <w:sz w:val="20"/>
                <w:szCs w:val="20"/>
                <w:lang w:val="sv-SE"/>
              </w:rPr>
              <w:t xml:space="preserve"> snapshots per UE </w:t>
            </w:r>
            <w:proofErr w:type="spellStart"/>
            <w:r>
              <w:rPr>
                <w:sz w:val="20"/>
                <w:szCs w:val="20"/>
                <w:lang w:val="sv-SE"/>
              </w:rPr>
              <w:t>velocity</w:t>
            </w:r>
            <w:proofErr w:type="spellEnd"/>
          </w:p>
        </w:tc>
        <w:tc>
          <w:tcPr>
            <w:tcW w:w="5046" w:type="dxa"/>
            <w:hideMark/>
          </w:tcPr>
          <w:p w:rsidR="00570281" w:rsidRPr="00CA6648" w:rsidRDefault="00184BD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1000</w:t>
            </w:r>
          </w:p>
        </w:tc>
      </w:tr>
      <w:tr w:rsidR="003210C6"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3210C6" w:rsidRDefault="003210C6" w:rsidP="00BA79F2">
            <w:pPr>
              <w:snapToGrid w:val="0"/>
              <w:rPr>
                <w:sz w:val="20"/>
                <w:szCs w:val="20"/>
                <w:lang w:val="sv-SE"/>
              </w:rPr>
            </w:pPr>
            <w:r>
              <w:rPr>
                <w:sz w:val="20"/>
                <w:szCs w:val="20"/>
                <w:lang w:val="sv-SE"/>
              </w:rPr>
              <w:t xml:space="preserve">UE </w:t>
            </w:r>
            <w:proofErr w:type="spellStart"/>
            <w:r>
              <w:rPr>
                <w:sz w:val="20"/>
                <w:szCs w:val="20"/>
                <w:lang w:val="sv-SE"/>
              </w:rPr>
              <w:t>moving</w:t>
            </w:r>
            <w:proofErr w:type="spellEnd"/>
            <w:r>
              <w:rPr>
                <w:sz w:val="20"/>
                <w:szCs w:val="20"/>
                <w:lang w:val="sv-SE"/>
              </w:rPr>
              <w:t xml:space="preserve"> </w:t>
            </w:r>
            <w:proofErr w:type="spellStart"/>
            <w:r>
              <w:rPr>
                <w:sz w:val="20"/>
                <w:szCs w:val="20"/>
                <w:lang w:val="sv-SE"/>
              </w:rPr>
              <w:t>direction</w:t>
            </w:r>
            <w:proofErr w:type="spellEnd"/>
          </w:p>
        </w:tc>
        <w:tc>
          <w:tcPr>
            <w:tcW w:w="5046" w:type="dxa"/>
          </w:tcPr>
          <w:p w:rsidR="003210C6" w:rsidRDefault="003210C6"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Random horizontal moving </w:t>
            </w:r>
          </w:p>
        </w:tc>
      </w:tr>
    </w:tbl>
    <w:p w:rsidR="00570281" w:rsidRPr="00570281" w:rsidRDefault="00570281" w:rsidP="007B39ED">
      <w:pPr>
        <w:pStyle w:val="0Maintext"/>
        <w:spacing w:after="120" w:afterAutospacing="0" w:line="240" w:lineRule="auto"/>
        <w:ind w:firstLine="0"/>
        <w:rPr>
          <w:lang w:val="en-US" w:eastAsia="zh-CN"/>
        </w:rPr>
      </w:pPr>
    </w:p>
    <w:sectPr w:rsidR="00570281" w:rsidRPr="00570281" w:rsidSect="00557396">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3872F3"/>
    <w:multiLevelType w:val="hybridMultilevel"/>
    <w:tmpl w:val="97DEAA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15:restartNumberingAfterBreak="0">
    <w:nsid w:val="0C5C675F"/>
    <w:multiLevelType w:val="hybridMultilevel"/>
    <w:tmpl w:val="EDD21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AB5AD1"/>
    <w:multiLevelType w:val="hybridMultilevel"/>
    <w:tmpl w:val="A91C0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204D5B84"/>
    <w:multiLevelType w:val="hybridMultilevel"/>
    <w:tmpl w:val="4CFCD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6A456C"/>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054816"/>
    <w:multiLevelType w:val="hybridMultilevel"/>
    <w:tmpl w:val="4B3CA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FF5601"/>
    <w:multiLevelType w:val="hybridMultilevel"/>
    <w:tmpl w:val="03B6A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10B7F0A"/>
    <w:multiLevelType w:val="hybridMultilevel"/>
    <w:tmpl w:val="0A047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DB2BC7"/>
    <w:multiLevelType w:val="multilevel"/>
    <w:tmpl w:val="7F00C4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0A36AC"/>
    <w:multiLevelType w:val="hybridMultilevel"/>
    <w:tmpl w:val="8714B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B50D10"/>
    <w:multiLevelType w:val="hybridMultilevel"/>
    <w:tmpl w:val="8C4CA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6E1C6465"/>
    <w:multiLevelType w:val="hybridMultilevel"/>
    <w:tmpl w:val="F774A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1B0387C"/>
    <w:multiLevelType w:val="hybridMultilevel"/>
    <w:tmpl w:val="C010CF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645547220">
    <w:abstractNumId w:val="0"/>
  </w:num>
  <w:num w:numId="2" w16cid:durableId="1295673137">
    <w:abstractNumId w:val="13"/>
  </w:num>
  <w:num w:numId="3" w16cid:durableId="245385453">
    <w:abstractNumId w:val="17"/>
  </w:num>
  <w:num w:numId="4" w16cid:durableId="237903885">
    <w:abstractNumId w:val="27"/>
  </w:num>
  <w:num w:numId="5" w16cid:durableId="43871642">
    <w:abstractNumId w:val="31"/>
  </w:num>
  <w:num w:numId="6" w16cid:durableId="449588930">
    <w:abstractNumId w:val="26"/>
  </w:num>
  <w:num w:numId="7" w16cid:durableId="302543552">
    <w:abstractNumId w:val="23"/>
  </w:num>
  <w:num w:numId="8" w16cid:durableId="369888290">
    <w:abstractNumId w:val="1"/>
  </w:num>
  <w:num w:numId="9" w16cid:durableId="1276904685">
    <w:abstractNumId w:val="8"/>
  </w:num>
  <w:num w:numId="10" w16cid:durableId="1377389130">
    <w:abstractNumId w:val="25"/>
  </w:num>
  <w:num w:numId="11" w16cid:durableId="192499977">
    <w:abstractNumId w:val="29"/>
  </w:num>
  <w:num w:numId="12" w16cid:durableId="738748671">
    <w:abstractNumId w:val="4"/>
  </w:num>
  <w:num w:numId="13" w16cid:durableId="346836359">
    <w:abstractNumId w:val="11"/>
  </w:num>
  <w:num w:numId="14" w16cid:durableId="840661866">
    <w:abstractNumId w:val="5"/>
  </w:num>
  <w:num w:numId="15" w16cid:durableId="1740982518">
    <w:abstractNumId w:val="15"/>
  </w:num>
  <w:num w:numId="16" w16cid:durableId="252321570">
    <w:abstractNumId w:val="22"/>
  </w:num>
  <w:num w:numId="17" w16cid:durableId="1622102609">
    <w:abstractNumId w:val="20"/>
  </w:num>
  <w:num w:numId="18" w16cid:durableId="1465388277">
    <w:abstractNumId w:val="10"/>
  </w:num>
  <w:num w:numId="19" w16cid:durableId="756557791">
    <w:abstractNumId w:val="3"/>
  </w:num>
  <w:num w:numId="20" w16cid:durableId="1372222902">
    <w:abstractNumId w:val="6"/>
  </w:num>
  <w:num w:numId="21" w16cid:durableId="1463040835">
    <w:abstractNumId w:val="2"/>
  </w:num>
  <w:num w:numId="22" w16cid:durableId="1131243773">
    <w:abstractNumId w:val="21"/>
  </w:num>
  <w:num w:numId="23" w16cid:durableId="2061901849">
    <w:abstractNumId w:val="28"/>
  </w:num>
  <w:num w:numId="24" w16cid:durableId="372193766">
    <w:abstractNumId w:val="19"/>
  </w:num>
  <w:num w:numId="25" w16cid:durableId="2012679708">
    <w:abstractNumId w:val="7"/>
  </w:num>
  <w:num w:numId="26" w16cid:durableId="1784688438">
    <w:abstractNumId w:val="30"/>
  </w:num>
  <w:num w:numId="27" w16cid:durableId="1611548919">
    <w:abstractNumId w:val="16"/>
  </w:num>
  <w:num w:numId="28" w16cid:durableId="2080444383">
    <w:abstractNumId w:val="12"/>
  </w:num>
  <w:num w:numId="29" w16cid:durableId="486433135">
    <w:abstractNumId w:val="18"/>
  </w:num>
  <w:num w:numId="30" w16cid:durableId="518937140">
    <w:abstractNumId w:val="9"/>
  </w:num>
  <w:num w:numId="31" w16cid:durableId="979502968">
    <w:abstractNumId w:val="24"/>
  </w:num>
  <w:num w:numId="32" w16cid:durableId="1461680898">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396"/>
    <w:rsid w:val="00006FFE"/>
    <w:rsid w:val="00021F41"/>
    <w:rsid w:val="00060291"/>
    <w:rsid w:val="00084504"/>
    <w:rsid w:val="000A1909"/>
    <w:rsid w:val="000A2F14"/>
    <w:rsid w:val="000A60ED"/>
    <w:rsid w:val="000E30ED"/>
    <w:rsid w:val="00122C70"/>
    <w:rsid w:val="0015468B"/>
    <w:rsid w:val="00184BD0"/>
    <w:rsid w:val="001A5717"/>
    <w:rsid w:val="001D3923"/>
    <w:rsid w:val="001D7163"/>
    <w:rsid w:val="00226209"/>
    <w:rsid w:val="00241321"/>
    <w:rsid w:val="002548E6"/>
    <w:rsid w:val="00275881"/>
    <w:rsid w:val="002D719B"/>
    <w:rsid w:val="002F3CE9"/>
    <w:rsid w:val="00303A87"/>
    <w:rsid w:val="0030732C"/>
    <w:rsid w:val="003210C6"/>
    <w:rsid w:val="00346E6B"/>
    <w:rsid w:val="003976BE"/>
    <w:rsid w:val="003D4627"/>
    <w:rsid w:val="00431006"/>
    <w:rsid w:val="00431501"/>
    <w:rsid w:val="00431BE9"/>
    <w:rsid w:val="00491EBA"/>
    <w:rsid w:val="004B588D"/>
    <w:rsid w:val="004F4D85"/>
    <w:rsid w:val="004F7BA8"/>
    <w:rsid w:val="0050593E"/>
    <w:rsid w:val="00557396"/>
    <w:rsid w:val="005635BB"/>
    <w:rsid w:val="00570281"/>
    <w:rsid w:val="005A2726"/>
    <w:rsid w:val="00600590"/>
    <w:rsid w:val="00606763"/>
    <w:rsid w:val="00673F63"/>
    <w:rsid w:val="006A5206"/>
    <w:rsid w:val="006C6D69"/>
    <w:rsid w:val="006E53C6"/>
    <w:rsid w:val="00714074"/>
    <w:rsid w:val="00743898"/>
    <w:rsid w:val="00744F99"/>
    <w:rsid w:val="00763A34"/>
    <w:rsid w:val="00781DD5"/>
    <w:rsid w:val="00784BA6"/>
    <w:rsid w:val="00792998"/>
    <w:rsid w:val="007A63FA"/>
    <w:rsid w:val="007B39ED"/>
    <w:rsid w:val="0083540A"/>
    <w:rsid w:val="008A6337"/>
    <w:rsid w:val="008C065D"/>
    <w:rsid w:val="00905082"/>
    <w:rsid w:val="00914B21"/>
    <w:rsid w:val="00922457"/>
    <w:rsid w:val="00932697"/>
    <w:rsid w:val="009366FD"/>
    <w:rsid w:val="00953F61"/>
    <w:rsid w:val="009C1B6C"/>
    <w:rsid w:val="009C66A2"/>
    <w:rsid w:val="009D0133"/>
    <w:rsid w:val="009E1E85"/>
    <w:rsid w:val="009E3DB7"/>
    <w:rsid w:val="009E5063"/>
    <w:rsid w:val="009F6087"/>
    <w:rsid w:val="00A01B96"/>
    <w:rsid w:val="00A17BEA"/>
    <w:rsid w:val="00A316C9"/>
    <w:rsid w:val="00A42238"/>
    <w:rsid w:val="00A43AA9"/>
    <w:rsid w:val="00A448D2"/>
    <w:rsid w:val="00A90297"/>
    <w:rsid w:val="00AA2E73"/>
    <w:rsid w:val="00AC0A67"/>
    <w:rsid w:val="00AD4009"/>
    <w:rsid w:val="00AE467A"/>
    <w:rsid w:val="00B01671"/>
    <w:rsid w:val="00B02C9F"/>
    <w:rsid w:val="00B35897"/>
    <w:rsid w:val="00B3722D"/>
    <w:rsid w:val="00B53DC0"/>
    <w:rsid w:val="00B8306C"/>
    <w:rsid w:val="00B93343"/>
    <w:rsid w:val="00BA7862"/>
    <w:rsid w:val="00BD47DF"/>
    <w:rsid w:val="00BE15BB"/>
    <w:rsid w:val="00C031C3"/>
    <w:rsid w:val="00C10D36"/>
    <w:rsid w:val="00C1419D"/>
    <w:rsid w:val="00C46EAA"/>
    <w:rsid w:val="00C567A9"/>
    <w:rsid w:val="00C75D1E"/>
    <w:rsid w:val="00C97612"/>
    <w:rsid w:val="00CB05AA"/>
    <w:rsid w:val="00CB1727"/>
    <w:rsid w:val="00CC10EE"/>
    <w:rsid w:val="00CF6D54"/>
    <w:rsid w:val="00D0763A"/>
    <w:rsid w:val="00D1450B"/>
    <w:rsid w:val="00D542B4"/>
    <w:rsid w:val="00D616A3"/>
    <w:rsid w:val="00D75F57"/>
    <w:rsid w:val="00D86AA7"/>
    <w:rsid w:val="00DA2FD9"/>
    <w:rsid w:val="00DE426C"/>
    <w:rsid w:val="00DE5690"/>
    <w:rsid w:val="00DE5A5E"/>
    <w:rsid w:val="00E551FD"/>
    <w:rsid w:val="00E8201B"/>
    <w:rsid w:val="00E83DAE"/>
    <w:rsid w:val="00E84E4F"/>
    <w:rsid w:val="00EE215E"/>
    <w:rsid w:val="00EF1059"/>
    <w:rsid w:val="00FA0EF5"/>
    <w:rsid w:val="00FB3F48"/>
    <w:rsid w:val="00FC50C3"/>
    <w:rsid w:val="00FE06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7FD18"/>
  <w15:chartTrackingRefBased/>
  <w15:docId w15:val="{3C0A3808-4079-4419-A2B2-A04BADCD8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7396"/>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
    <w:qFormat/>
    <w:rsid w:val="005573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55739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557396"/>
    <w:pPr>
      <w:numPr>
        <w:ilvl w:val="2"/>
      </w:numPr>
      <w:spacing w:before="120"/>
      <w:outlineLvl w:val="2"/>
    </w:pPr>
    <w:rPr>
      <w:sz w:val="28"/>
      <w:szCs w:val="28"/>
    </w:rPr>
  </w:style>
  <w:style w:type="paragraph" w:styleId="Heading4">
    <w:name w:val="heading 4"/>
    <w:basedOn w:val="Heading3"/>
    <w:next w:val="Normal"/>
    <w:link w:val="Heading4Char"/>
    <w:qFormat/>
    <w:rsid w:val="00557396"/>
    <w:pPr>
      <w:numPr>
        <w:ilvl w:val="3"/>
      </w:numPr>
      <w:outlineLvl w:val="3"/>
    </w:pPr>
    <w:rPr>
      <w:sz w:val="24"/>
      <w:szCs w:val="24"/>
    </w:rPr>
  </w:style>
  <w:style w:type="paragraph" w:styleId="Heading5">
    <w:name w:val="heading 5"/>
    <w:basedOn w:val="Heading4"/>
    <w:next w:val="Normal"/>
    <w:link w:val="Heading5Char"/>
    <w:qFormat/>
    <w:rsid w:val="00557396"/>
    <w:pPr>
      <w:numPr>
        <w:ilvl w:val="4"/>
      </w:numPr>
      <w:outlineLvl w:val="4"/>
    </w:pPr>
    <w:rPr>
      <w:sz w:val="22"/>
      <w:szCs w:val="22"/>
    </w:rPr>
  </w:style>
  <w:style w:type="paragraph" w:styleId="Heading6">
    <w:name w:val="heading 6"/>
    <w:basedOn w:val="Normal"/>
    <w:next w:val="Normal"/>
    <w:link w:val="Heading6Char"/>
    <w:qFormat/>
    <w:rsid w:val="0055739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55739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557396"/>
    <w:pPr>
      <w:numPr>
        <w:ilvl w:val="7"/>
      </w:numPr>
      <w:outlineLvl w:val="7"/>
    </w:pPr>
  </w:style>
  <w:style w:type="paragraph" w:styleId="Heading9">
    <w:name w:val="heading 9"/>
    <w:basedOn w:val="Heading8"/>
    <w:next w:val="Normal"/>
    <w:link w:val="Heading9Char"/>
    <w:qFormat/>
    <w:rsid w:val="0055739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57396"/>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557396"/>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557396"/>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557396"/>
    <w:rPr>
      <w:rFonts w:ascii="Times New Roman" w:eastAsia="Malgun Gothic" w:hAnsi="Times New Roman" w:cs="Times New Roman"/>
      <w:sz w:val="24"/>
      <w:szCs w:val="24"/>
    </w:rPr>
  </w:style>
  <w:style w:type="character" w:customStyle="1" w:styleId="Heading5Char">
    <w:name w:val="Heading 5 Char"/>
    <w:basedOn w:val="DefaultParagraphFont"/>
    <w:link w:val="Heading5"/>
    <w:rsid w:val="00557396"/>
    <w:rPr>
      <w:rFonts w:ascii="Times New Roman" w:eastAsia="Malgun Gothic" w:hAnsi="Times New Roman" w:cs="Times New Roman"/>
    </w:rPr>
  </w:style>
  <w:style w:type="character" w:customStyle="1" w:styleId="Heading6Char">
    <w:name w:val="Heading 6 Char"/>
    <w:basedOn w:val="DefaultParagraphFont"/>
    <w:link w:val="Heading6"/>
    <w:rsid w:val="00557396"/>
    <w:rPr>
      <w:rFonts w:ascii="Times New Roman" w:eastAsia="Times New Roman" w:hAnsi="Times New Roman" w:cs="Arial"/>
      <w:sz w:val="24"/>
      <w:szCs w:val="24"/>
    </w:rPr>
  </w:style>
  <w:style w:type="character" w:customStyle="1" w:styleId="Heading7Char">
    <w:name w:val="Heading 7 Char"/>
    <w:basedOn w:val="DefaultParagraphFont"/>
    <w:link w:val="Heading7"/>
    <w:rsid w:val="00557396"/>
    <w:rPr>
      <w:rFonts w:ascii="Times New Roman" w:eastAsia="Times New Roman" w:hAnsi="Times New Roman" w:cs="Arial"/>
      <w:sz w:val="24"/>
      <w:szCs w:val="24"/>
    </w:rPr>
  </w:style>
  <w:style w:type="character" w:customStyle="1" w:styleId="Heading8Char">
    <w:name w:val="Heading 8 Char"/>
    <w:basedOn w:val="DefaultParagraphFont"/>
    <w:link w:val="Heading8"/>
    <w:rsid w:val="00557396"/>
    <w:rPr>
      <w:rFonts w:ascii="Times New Roman" w:eastAsia="Times New Roman" w:hAnsi="Times New Roman" w:cs="Arial"/>
      <w:sz w:val="24"/>
      <w:szCs w:val="24"/>
    </w:rPr>
  </w:style>
  <w:style w:type="character" w:customStyle="1" w:styleId="Heading9Char">
    <w:name w:val="Heading 9 Char"/>
    <w:basedOn w:val="DefaultParagraphFont"/>
    <w:link w:val="Heading9"/>
    <w:rsid w:val="00557396"/>
    <w:rPr>
      <w:rFonts w:ascii="Times New Roman" w:eastAsia="Times New Roman" w:hAnsi="Times New Roman" w:cs="Arial"/>
      <w:sz w:val="24"/>
      <w:szCs w:val="24"/>
    </w:rPr>
  </w:style>
  <w:style w:type="paragraph" w:customStyle="1" w:styleId="3GPPHeader">
    <w:name w:val="3GPP_Header"/>
    <w:basedOn w:val="Normal"/>
    <w:rsid w:val="00557396"/>
    <w:pPr>
      <w:tabs>
        <w:tab w:val="left" w:pos="1701"/>
        <w:tab w:val="right" w:pos="9639"/>
      </w:tabs>
      <w:spacing w:after="240"/>
    </w:pPr>
    <w:rPr>
      <w:b/>
    </w:rPr>
  </w:style>
  <w:style w:type="paragraph" w:customStyle="1" w:styleId="0Maintext">
    <w:name w:val="0 Main text"/>
    <w:basedOn w:val="Normal"/>
    <w:link w:val="0MaintextChar"/>
    <w:qFormat/>
    <w:rsid w:val="00557396"/>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557396"/>
    <w:rPr>
      <w:rFonts w:ascii="Times New Roman" w:eastAsia="Times New Roman" w:hAnsi="Times New Roman" w:cs="Batang"/>
      <w:sz w:val="20"/>
      <w:szCs w:val="20"/>
      <w:lang w:val="en-GB" w:eastAsia="en-US"/>
    </w:rPr>
  </w:style>
  <w:style w:type="table" w:styleId="TableGrid">
    <w:name w:val="Table Grid"/>
    <w:basedOn w:val="TableNormal"/>
    <w:uiPriority w:val="39"/>
    <w:rsid w:val="0055739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57396"/>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557396"/>
    <w:rPr>
      <w:rFonts w:ascii="Times" w:eastAsia="Batang" w:hAnsi="Times" w:cs="Times New Roman"/>
      <w:sz w:val="20"/>
      <w:szCs w:val="24"/>
      <w:lang w:val="en-GB" w:eastAsia="x-none"/>
    </w:rPr>
  </w:style>
  <w:style w:type="character" w:customStyle="1" w:styleId="apple-converted-space">
    <w:name w:val="apple-converted-space"/>
    <w:basedOn w:val="DefaultParagraphFont"/>
    <w:qFormat/>
    <w:rsid w:val="00557396"/>
  </w:style>
  <w:style w:type="character" w:styleId="Emphasis">
    <w:name w:val="Emphasis"/>
    <w:basedOn w:val="DefaultParagraphFont"/>
    <w:uiPriority w:val="20"/>
    <w:qFormat/>
    <w:rsid w:val="00557396"/>
    <w:rPr>
      <w:i/>
      <w:iCs/>
    </w:rPr>
  </w:style>
  <w:style w:type="paragraph" w:customStyle="1" w:styleId="CRCoverPage">
    <w:name w:val="CR Cover Page"/>
    <w:link w:val="CRCoverPageZchn"/>
    <w:rsid w:val="00557396"/>
    <w:pPr>
      <w:spacing w:after="120" w:line="240" w:lineRule="auto"/>
    </w:pPr>
    <w:rPr>
      <w:rFonts w:ascii="Arial" w:hAnsi="Arial" w:cs="Times New Roman"/>
      <w:sz w:val="20"/>
      <w:szCs w:val="20"/>
      <w:lang w:val="en-GB" w:eastAsia="en-US"/>
    </w:rPr>
  </w:style>
  <w:style w:type="character" w:customStyle="1" w:styleId="CRCoverPageZchn">
    <w:name w:val="CR Cover Page Zchn"/>
    <w:link w:val="CRCoverPage"/>
    <w:rsid w:val="00557396"/>
    <w:rPr>
      <w:rFonts w:ascii="Arial" w:hAnsi="Arial" w:cs="Times New Roman"/>
      <w:sz w:val="20"/>
      <w:szCs w:val="20"/>
      <w:lang w:val="en-GB" w:eastAsia="en-US"/>
    </w:rPr>
  </w:style>
  <w:style w:type="character" w:styleId="Strong">
    <w:name w:val="Strong"/>
    <w:uiPriority w:val="22"/>
    <w:qFormat/>
    <w:rsid w:val="00557396"/>
    <w:rPr>
      <w:b/>
      <w:bCs/>
    </w:rPr>
  </w:style>
  <w:style w:type="paragraph" w:customStyle="1" w:styleId="B1">
    <w:name w:val="B1"/>
    <w:basedOn w:val="Normal"/>
    <w:link w:val="B1Zchn"/>
    <w:qFormat/>
    <w:rsid w:val="00557396"/>
    <w:pPr>
      <w:spacing w:after="180"/>
      <w:ind w:left="568" w:hanging="284"/>
    </w:pPr>
    <w:rPr>
      <w:sz w:val="20"/>
      <w:szCs w:val="20"/>
      <w:lang w:val="x-none" w:eastAsia="en-US"/>
    </w:rPr>
  </w:style>
  <w:style w:type="character" w:customStyle="1" w:styleId="B1Zchn">
    <w:name w:val="B1 Zchn"/>
    <w:link w:val="B1"/>
    <w:qFormat/>
    <w:rsid w:val="00557396"/>
    <w:rPr>
      <w:rFonts w:ascii="Times New Roman" w:eastAsia="Times New Roman" w:hAnsi="Times New Roman" w:cs="Times New Roman"/>
      <w:sz w:val="20"/>
      <w:szCs w:val="20"/>
      <w:lang w:val="x-none" w:eastAsia="en-US"/>
    </w:rPr>
  </w:style>
  <w:style w:type="paragraph" w:customStyle="1" w:styleId="B2">
    <w:name w:val="B2"/>
    <w:basedOn w:val="Normal"/>
    <w:link w:val="B2Char"/>
    <w:uiPriority w:val="99"/>
    <w:qFormat/>
    <w:rsid w:val="00557396"/>
    <w:pPr>
      <w:spacing w:after="180"/>
      <w:ind w:left="851" w:hanging="284"/>
    </w:pPr>
    <w:rPr>
      <w:sz w:val="20"/>
      <w:szCs w:val="20"/>
      <w:lang w:val="x-none" w:eastAsia="en-US"/>
    </w:rPr>
  </w:style>
  <w:style w:type="character" w:customStyle="1" w:styleId="B2Char">
    <w:name w:val="B2 Char"/>
    <w:link w:val="B2"/>
    <w:uiPriority w:val="99"/>
    <w:qFormat/>
    <w:rsid w:val="00557396"/>
    <w:rPr>
      <w:rFonts w:ascii="Times New Roman" w:eastAsia="Times New Roman" w:hAnsi="Times New Roman" w:cs="Times New Roman"/>
      <w:sz w:val="20"/>
      <w:szCs w:val="20"/>
      <w:lang w:val="x-none" w:eastAsia="en-US"/>
    </w:rPr>
  </w:style>
  <w:style w:type="paragraph" w:customStyle="1" w:styleId="EQ">
    <w:name w:val="EQ"/>
    <w:basedOn w:val="Normal"/>
    <w:next w:val="Normal"/>
    <w:qFormat/>
    <w:rsid w:val="00557396"/>
    <w:pPr>
      <w:keepLines/>
      <w:tabs>
        <w:tab w:val="center" w:pos="4536"/>
        <w:tab w:val="right" w:pos="9072"/>
      </w:tabs>
      <w:spacing w:after="180"/>
    </w:pPr>
    <w:rPr>
      <w:rFonts w:eastAsia="SimSun"/>
      <w:noProof/>
      <w:sz w:val="20"/>
      <w:szCs w:val="20"/>
      <w:lang w:val="en-GB" w:eastAsia="en-US"/>
    </w:rPr>
  </w:style>
  <w:style w:type="paragraph" w:styleId="Caption">
    <w:name w:val="caption"/>
    <w:aliases w:val="cap,cap Char,Caption Char,Caption Char1 Char,cap Char Char1,Caption Char Char1 Char,cap Char2,条目"/>
    <w:basedOn w:val="Normal"/>
    <w:next w:val="Normal"/>
    <w:link w:val="CaptionChar1"/>
    <w:uiPriority w:val="99"/>
    <w:qFormat/>
    <w:rsid w:val="0050593E"/>
    <w:pPr>
      <w:suppressAutoHyphens/>
      <w:overflowPunct w:val="0"/>
      <w:autoSpaceDE w:val="0"/>
      <w:spacing w:before="120" w:after="120"/>
      <w:textAlignment w:val="baseline"/>
    </w:pPr>
    <w:rPr>
      <w:b/>
      <w:sz w:val="20"/>
      <w:szCs w:val="20"/>
      <w:lang w:val="en-GB" w:eastAsia="ar-SA"/>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qFormat/>
    <w:rsid w:val="0050593E"/>
    <w:rPr>
      <w:rFonts w:ascii="Times New Roman" w:eastAsia="Times New Roman" w:hAnsi="Times New Roman" w:cs="Times New Roman"/>
      <w:b/>
      <w:sz w:val="20"/>
      <w:szCs w:val="20"/>
      <w:lang w:val="en-GB" w:eastAsia="ar-SA"/>
    </w:rPr>
  </w:style>
  <w:style w:type="character" w:customStyle="1" w:styleId="mc-span">
    <w:name w:val="mc-span"/>
    <w:rsid w:val="0050593E"/>
  </w:style>
  <w:style w:type="character" w:styleId="PlaceholderText">
    <w:name w:val="Placeholder Text"/>
    <w:basedOn w:val="DefaultParagraphFont"/>
    <w:uiPriority w:val="99"/>
    <w:semiHidden/>
    <w:rsid w:val="00C10D36"/>
    <w:rPr>
      <w:color w:val="808080"/>
    </w:rPr>
  </w:style>
  <w:style w:type="paragraph" w:customStyle="1" w:styleId="TAL">
    <w:name w:val="TAL"/>
    <w:basedOn w:val="Normal"/>
    <w:link w:val="TALChar"/>
    <w:qFormat/>
    <w:rsid w:val="00AE467A"/>
    <w:pPr>
      <w:keepNext/>
      <w:keepLines/>
    </w:pPr>
    <w:rPr>
      <w:rFonts w:ascii="Arial" w:eastAsia="MS Mincho" w:hAnsi="Arial"/>
      <w:sz w:val="18"/>
      <w:szCs w:val="20"/>
      <w:lang w:val="en-GB" w:eastAsia="en-US"/>
    </w:rPr>
  </w:style>
  <w:style w:type="paragraph" w:customStyle="1" w:styleId="TAH">
    <w:name w:val="TAH"/>
    <w:basedOn w:val="Normal"/>
    <w:link w:val="TAHCar"/>
    <w:qFormat/>
    <w:rsid w:val="00AE467A"/>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sid w:val="00AE467A"/>
    <w:rPr>
      <w:rFonts w:ascii="Arial" w:eastAsia="MS Mincho" w:hAnsi="Arial" w:cs="Times New Roman"/>
      <w:sz w:val="18"/>
      <w:szCs w:val="20"/>
      <w:lang w:val="en-GB" w:eastAsia="en-US"/>
    </w:rPr>
  </w:style>
  <w:style w:type="paragraph" w:customStyle="1" w:styleId="TH">
    <w:name w:val="TH"/>
    <w:basedOn w:val="Normal"/>
    <w:link w:val="THChar"/>
    <w:qFormat/>
    <w:rsid w:val="00AE467A"/>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AE467A"/>
    <w:rPr>
      <w:rFonts w:ascii="Arial" w:eastAsia="Times New Roman" w:hAnsi="Arial" w:cs="Times New Roman"/>
      <w:b/>
      <w:sz w:val="20"/>
      <w:szCs w:val="20"/>
      <w:lang w:val="en-GB" w:eastAsia="en-GB"/>
    </w:rPr>
  </w:style>
  <w:style w:type="character" w:customStyle="1" w:styleId="TAHCar">
    <w:name w:val="TAH Car"/>
    <w:link w:val="TAH"/>
    <w:qFormat/>
    <w:locked/>
    <w:rsid w:val="00AE467A"/>
    <w:rPr>
      <w:rFonts w:ascii="Arial" w:eastAsia="Times New Roman" w:hAnsi="Arial" w:cs="Times New Roman"/>
      <w:b/>
      <w:sz w:val="18"/>
      <w:szCs w:val="20"/>
      <w:lang w:val="en-GB" w:eastAsia="en-GB"/>
    </w:rPr>
  </w:style>
  <w:style w:type="paragraph" w:customStyle="1" w:styleId="TAN">
    <w:name w:val="TAN"/>
    <w:basedOn w:val="Normal"/>
    <w:link w:val="TANChar"/>
    <w:qFormat/>
    <w:rsid w:val="00AE467A"/>
    <w:pPr>
      <w:keepNext/>
      <w:ind w:left="851" w:hanging="851"/>
    </w:pPr>
    <w:rPr>
      <w:rFonts w:ascii="Arial" w:eastAsia="Malgun Gothic" w:hAnsi="Arial" w:cs="Arial"/>
      <w:sz w:val="18"/>
      <w:szCs w:val="18"/>
      <w:lang w:eastAsia="en-US"/>
    </w:rPr>
  </w:style>
  <w:style w:type="character" w:customStyle="1" w:styleId="TANChar">
    <w:name w:val="TAN Char"/>
    <w:link w:val="TAN"/>
    <w:qFormat/>
    <w:locked/>
    <w:rsid w:val="00AE467A"/>
    <w:rPr>
      <w:rFonts w:ascii="Arial" w:eastAsia="Malgun Gothic" w:hAnsi="Arial" w:cs="Arial"/>
      <w:sz w:val="18"/>
      <w:szCs w:val="18"/>
      <w:lang w:eastAsia="en-US"/>
    </w:rPr>
  </w:style>
  <w:style w:type="paragraph" w:customStyle="1" w:styleId="bullet1">
    <w:name w:val="bullet1"/>
    <w:basedOn w:val="Normal"/>
    <w:qFormat/>
    <w:rsid w:val="00AE467A"/>
    <w:pPr>
      <w:numPr>
        <w:numId w:val="2"/>
      </w:numPr>
      <w:overflowPunct w:val="0"/>
      <w:spacing w:after="120"/>
      <w:jc w:val="both"/>
    </w:pPr>
    <w:rPr>
      <w:rFonts w:eastAsia="SimSun"/>
      <w:sz w:val="20"/>
    </w:rPr>
  </w:style>
  <w:style w:type="character" w:styleId="Hyperlink">
    <w:name w:val="Hyperlink"/>
    <w:uiPriority w:val="99"/>
    <w:qFormat/>
    <w:rsid w:val="00C46EAA"/>
    <w:rPr>
      <w:color w:val="0000FF"/>
      <w:u w:val="single"/>
    </w:rPr>
  </w:style>
  <w:style w:type="table" w:styleId="GridTable5Dark-Accent2">
    <w:name w:val="Grid Table 5 Dark Accent 2"/>
    <w:basedOn w:val="TableNormal"/>
    <w:uiPriority w:val="50"/>
    <w:rsid w:val="00570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2">
    <w:name w:val="Grid Table 4 Accent 2"/>
    <w:basedOn w:val="TableNormal"/>
    <w:uiPriority w:val="49"/>
    <w:rsid w:val="0057028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image" Target="media/image16.e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package" Target="embeddings/Microsoft_Visio_Drawing1.vsdx"/><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emf"/><Relationship Id="rId22"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182</TotalTime>
  <Pages>14</Pages>
  <Words>5114</Words>
  <Characters>29152</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34198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yushuzhang yushuzhang</dc:creator>
  <cp:keywords/>
  <dc:description/>
  <cp:lastModifiedBy>Yushu Zhang</cp:lastModifiedBy>
  <cp:revision>14</cp:revision>
  <dcterms:created xsi:type="dcterms:W3CDTF">2022-09-20T05:31:00Z</dcterms:created>
  <dcterms:modified xsi:type="dcterms:W3CDTF">2022-09-30T14:12:00Z</dcterms:modified>
</cp:coreProperties>
</file>